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E455B">
      <w:pPr>
        <w:jc w:val="center"/>
        <w:rPr>
          <w:rFonts w:hint="eastAsia" w:ascii="黑体" w:hAnsi="黑体" w:eastAsia="黑体" w:cs="Times New Roman"/>
          <w:sz w:val="36"/>
          <w:szCs w:val="36"/>
          <w:lang w:val="en-US" w:eastAsia="zh-CN"/>
        </w:rPr>
      </w:pPr>
      <w:r>
        <w:rPr>
          <w:rFonts w:hint="eastAsia" w:ascii="黑体" w:hAnsi="黑体" w:eastAsia="黑体" w:cs="Times New Roman"/>
          <w:sz w:val="36"/>
          <w:szCs w:val="36"/>
        </w:rPr>
        <w:t>《品牌乡村评价规范》</w:t>
      </w:r>
      <w:r>
        <w:rPr>
          <w:rFonts w:hint="eastAsia" w:ascii="黑体" w:hAnsi="黑体" w:eastAsia="黑体" w:cs="Times New Roman"/>
          <w:sz w:val="36"/>
          <w:szCs w:val="36"/>
          <w:lang w:val="en-US" w:eastAsia="zh-CN"/>
        </w:rPr>
        <w:t>(征求意见稿)</w:t>
      </w:r>
    </w:p>
    <w:p w14:paraId="27723158">
      <w:pPr>
        <w:jc w:val="center"/>
        <w:rPr>
          <w:rFonts w:hint="eastAsia" w:ascii="黑体" w:hAnsi="黑体" w:eastAsia="黑体" w:cs="Times New Roman"/>
          <w:sz w:val="36"/>
          <w:szCs w:val="36"/>
        </w:rPr>
      </w:pPr>
      <w:r>
        <w:rPr>
          <w:rFonts w:hint="eastAsia" w:ascii="黑体" w:hAnsi="黑体" w:eastAsia="黑体" w:cs="Times New Roman"/>
          <w:sz w:val="36"/>
          <w:szCs w:val="36"/>
        </w:rPr>
        <w:t>编制说明</w:t>
      </w:r>
    </w:p>
    <w:p w14:paraId="31C32153">
      <w:pPr>
        <w:jc w:val="center"/>
        <w:rPr>
          <w:rFonts w:hint="eastAsia" w:ascii="黑体" w:hAnsi="黑体" w:eastAsia="黑体" w:cs="Times New Roman"/>
          <w:sz w:val="30"/>
          <w:szCs w:val="30"/>
        </w:rPr>
      </w:pPr>
    </w:p>
    <w:p w14:paraId="5A0EC8A9">
      <w:pPr>
        <w:pStyle w:val="2"/>
        <w:ind w:firstLine="640" w:firstLineChars="0"/>
        <w:rPr>
          <w:rFonts w:hint="eastAsia"/>
          <w:sz w:val="28"/>
          <w:szCs w:val="28"/>
        </w:rPr>
      </w:pPr>
      <w:r>
        <w:rPr>
          <w:rFonts w:hint="eastAsia"/>
          <w:sz w:val="28"/>
          <w:szCs w:val="28"/>
        </w:rPr>
        <w:t>一、</w:t>
      </w:r>
      <w:r>
        <w:rPr>
          <w:sz w:val="28"/>
          <w:szCs w:val="28"/>
        </w:rPr>
        <w:t>项目背景</w:t>
      </w:r>
      <w:bookmarkStart w:id="0" w:name="_GoBack"/>
      <w:bookmarkEnd w:id="0"/>
    </w:p>
    <w:p w14:paraId="0A750A6F">
      <w:pPr>
        <w:keepNext/>
        <w:keepLines/>
        <w:spacing w:line="560" w:lineRule="exact"/>
        <w:ind w:firstLine="640"/>
        <w:outlineLvl w:val="1"/>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（一）品牌乡村建设的时代背景与现实需求</w:t>
      </w:r>
    </w:p>
    <w:p w14:paraId="5110E251">
      <w:pPr>
        <w:keepNext/>
        <w:keepLines/>
        <w:spacing w:line="560" w:lineRule="exact"/>
        <w:ind w:firstLine="640"/>
        <w:outlineLvl w:val="1"/>
        <w:rPr>
          <w:rFonts w:hint="eastAsia"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当前，我国乡村振兴战略正日益迈向从“重建设”转向“重经营”的纵深发展阶段。品牌乡村作为新时代城乡融合与乡村高质量发展的重要抓手，是乡村综合竞争力的集中体现，更是乡村经营需要沉淀的核心资产。为破解乡村品牌化经营过程中单个乡村在资源、人才、资金、项目等方面的“少散弱”问题，乡村片区组团品牌化经营成为新的探索方向。《中共中央关于制定国民经济和社会发展第十五个五年规划的建议》提出要“分类有序、片区化推进乡村振兴”。《品牌乡村评价规范》征求意见稿引言部分对此有明确阐述。</w:t>
      </w:r>
    </w:p>
    <w:p w14:paraId="5F32A43E">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在新的时代背景下，品牌乡村如何通过标准化、规范化建设与经营，激活乡村的多元化价值要素，实现产业提质、文化振兴、生态优化、治理增效和生活幸福，成为当下亟待回答的时代课题。为回应这一时代命题，科学引导品牌乡村规范化、可持续发展，破解建设同质化、经营低效化、协同分散化等难题，探索乡村品牌化经营的模式和路径，激活乡村要素的市场价值，形成自我造血机制，提高品牌经营水平，实现可持续发展与共同富裕，亟需建立一套科学的评价规范体系。</w:t>
      </w:r>
    </w:p>
    <w:p w14:paraId="0303A956">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（二）标准化现状与存在的问题</w:t>
      </w:r>
    </w:p>
    <w:p w14:paraId="3E840BD4">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1. </w:t>
      </w:r>
      <w:r>
        <w:rPr>
          <w:rFonts w:hint="eastAsia" w:ascii="Times New Roman" w:hAnsi="Times New Roman" w:eastAsia="仿宋_GB2312" w:cs="仿宋_GB2312"/>
          <w:b/>
          <w:bCs/>
          <w:spacing w:val="-6"/>
          <w:sz w:val="28"/>
          <w:szCs w:val="28"/>
        </w:rPr>
        <w:t>品牌乡村概念尚缺乏统一界定。</w:t>
      </w:r>
      <w:r>
        <w:rPr>
          <w:rFonts w:hint="eastAsia" w:ascii="Times New Roman" w:hAnsi="Times New Roman" w:eastAsia="仿宋_GB2312" w:cs="仿宋_GB2312"/>
          <w:spacing w:val="-6"/>
          <w:sz w:val="28"/>
          <w:szCs w:val="28"/>
        </w:rPr>
        <w:t>当前，全国各地在推进品牌乡村建设过程中，“品牌乡村”“乡村品牌化经营”“乡村片区组团”等核心概念的定义和内涵表述不尽一致，概念边界模糊，导致各地在品牌乡村建设实践中缺乏统一的认识框架和话语体系，不利于经验交流和模式推广。</w:t>
      </w:r>
    </w:p>
    <w:p w14:paraId="6AC697B6">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2. </w:t>
      </w:r>
      <w:r>
        <w:rPr>
          <w:rFonts w:hint="eastAsia" w:ascii="Times New Roman" w:hAnsi="Times New Roman" w:eastAsia="仿宋_GB2312" w:cs="仿宋_GB2312"/>
          <w:b/>
          <w:bCs/>
          <w:spacing w:val="-6"/>
          <w:sz w:val="28"/>
          <w:szCs w:val="28"/>
        </w:rPr>
        <w:t>评价指标体系尚未建立。</w:t>
      </w:r>
      <w:r>
        <w:rPr>
          <w:rFonts w:hint="eastAsia" w:ascii="Times New Roman" w:hAnsi="Times New Roman" w:eastAsia="仿宋_GB2312" w:cs="仿宋_GB2312"/>
          <w:spacing w:val="-6"/>
          <w:sz w:val="28"/>
          <w:szCs w:val="28"/>
        </w:rPr>
        <w:t>品牌乡村建设涉及产业、生态、文化、治理、经营等多个维度，但目前缺乏一套系统、科学、可操作的评价指标体系来衡量品牌乡村的建设成效和经营水平。各地在评价品牌乡村时往往标准不一、各有侧重，难以形成横向可比、纵向可溯的评价结论。</w:t>
      </w:r>
    </w:p>
    <w:p w14:paraId="5FB70DD6">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3. </w:t>
      </w:r>
      <w:r>
        <w:rPr>
          <w:rFonts w:hint="eastAsia" w:ascii="Times New Roman" w:hAnsi="Times New Roman" w:eastAsia="仿宋_GB2312" w:cs="仿宋_GB2312"/>
          <w:b/>
          <w:bCs/>
          <w:spacing w:val="-6"/>
          <w:sz w:val="28"/>
          <w:szCs w:val="28"/>
        </w:rPr>
        <w:t>片区组团发展模式缺乏评价规范。</w:t>
      </w:r>
      <w:r>
        <w:rPr>
          <w:rFonts w:hint="eastAsia" w:ascii="Times New Roman" w:hAnsi="Times New Roman" w:eastAsia="仿宋_GB2312" w:cs="仿宋_GB2312"/>
          <w:spacing w:val="-6"/>
          <w:sz w:val="28"/>
          <w:szCs w:val="28"/>
        </w:rPr>
        <w:t>乡村片区组团作为品牌乡村建设的新兴方向，在组织共建、生态共护、规划共绘、数智共联、产业共兴、品牌共创、人才共育、社区共治、服务共享、资产共营、文化共认等方面呈现出不同于单一行政村或乡镇的独特特征，亟需针对性的评价规范予以引导和衡量。</w:t>
      </w:r>
    </w:p>
    <w:p w14:paraId="068A99DD">
      <w:pPr>
        <w:spacing w:line="560" w:lineRule="exact"/>
        <w:ind w:firstLine="538" w:firstLineChars="200"/>
        <w:rPr>
          <w:rFonts w:hint="eastAsia"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4. </w:t>
      </w:r>
      <w:r>
        <w:rPr>
          <w:rFonts w:hint="eastAsia" w:ascii="Times New Roman" w:hAnsi="Times New Roman" w:eastAsia="仿宋_GB2312" w:cs="仿宋_GB2312"/>
          <w:b/>
          <w:bCs/>
          <w:spacing w:val="-6"/>
          <w:sz w:val="28"/>
          <w:szCs w:val="28"/>
        </w:rPr>
        <w:t>评价工作流程亟待规范。</w:t>
      </w:r>
      <w:r>
        <w:rPr>
          <w:rFonts w:hint="eastAsia" w:ascii="Times New Roman" w:hAnsi="Times New Roman" w:eastAsia="仿宋_GB2312" w:cs="仿宋_GB2312"/>
          <w:spacing w:val="-6"/>
          <w:sz w:val="28"/>
          <w:szCs w:val="28"/>
        </w:rPr>
        <w:t>品牌乡村评价涉及评价组织、评价方案、申报条件、材料初审、现场评审、结果公布等多个环节，但目前各环节的操作规范不统一，影响了评价工作的公正性、科学性和权威性。</w:t>
      </w:r>
    </w:p>
    <w:p w14:paraId="26E4948F">
      <w:pPr>
        <w:spacing w:line="560" w:lineRule="exact"/>
        <w:ind w:firstLine="560" w:firstLineChars="200"/>
        <w:rPr>
          <w:rFonts w:hint="eastAsia" w:ascii="楷体_GB2312" w:hAnsi="楷体_GB2312" w:eastAsia="楷体_GB2312" w:cs="楷体_GB2312"/>
          <w:sz w:val="28"/>
          <w:szCs w:val="28"/>
        </w:rPr>
      </w:pPr>
      <w:r>
        <w:rPr>
          <w:rFonts w:ascii="楷体_GB2312" w:hAnsi="楷体_GB2312" w:eastAsia="楷体_GB2312" w:cs="楷体_GB2312"/>
          <w:sz w:val="28"/>
          <w:szCs w:val="28"/>
        </w:rPr>
        <w:t>（三）制定标准的目的及意义</w:t>
      </w:r>
    </w:p>
    <w:p w14:paraId="2A23E760">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1. </w:t>
      </w:r>
      <w:r>
        <w:rPr>
          <w:rFonts w:hint="eastAsia" w:ascii="Times New Roman" w:hAnsi="Times New Roman" w:eastAsia="仿宋_GB2312" w:cs="仿宋_GB2312"/>
          <w:b/>
          <w:bCs/>
          <w:spacing w:val="-6"/>
          <w:sz w:val="28"/>
          <w:szCs w:val="28"/>
        </w:rPr>
        <w:t>统一品牌乡村核心概念。</w:t>
      </w:r>
      <w:r>
        <w:rPr>
          <w:rFonts w:hint="eastAsia" w:ascii="Times New Roman" w:hAnsi="Times New Roman" w:eastAsia="仿宋_GB2312" w:cs="仿宋_GB2312"/>
          <w:spacing w:val="-6"/>
          <w:sz w:val="28"/>
          <w:szCs w:val="28"/>
        </w:rPr>
        <w:t>以标准形式定义“品牌乡村”“乡村片区组团”“强团公司”“乡村CEO”等核心术语，为品牌乡村建设提供统一的概念基础和话语体系，消除各地实践中因概念不清导致的理解偏差和执行分歧。</w:t>
      </w:r>
    </w:p>
    <w:p w14:paraId="3E7014E8">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2. </w:t>
      </w:r>
      <w:r>
        <w:rPr>
          <w:rFonts w:hint="eastAsia" w:ascii="Times New Roman" w:hAnsi="Times New Roman" w:eastAsia="仿宋_GB2312" w:cs="仿宋_GB2312"/>
          <w:b/>
          <w:bCs/>
          <w:spacing w:val="-6"/>
          <w:sz w:val="28"/>
          <w:szCs w:val="28"/>
        </w:rPr>
        <w:t>构建科学的评价指标体系。</w:t>
      </w:r>
      <w:r>
        <w:rPr>
          <w:rFonts w:hint="eastAsia" w:ascii="Times New Roman" w:hAnsi="Times New Roman" w:eastAsia="仿宋_GB2312" w:cs="仿宋_GB2312"/>
          <w:spacing w:val="-6"/>
          <w:sz w:val="28"/>
          <w:szCs w:val="28"/>
        </w:rPr>
        <w:t>针对行政村和片区组团两种不同类型的评价对象，分别构建涵盖品牌基础要素、品牌强度要素、品牌贡献要素三个维度的评价指标体系，为品牌乡村建设成效提供可量化、可操作的衡量工具。</w:t>
      </w:r>
    </w:p>
    <w:p w14:paraId="6CDEE99C">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3. </w:t>
      </w:r>
      <w:r>
        <w:rPr>
          <w:rFonts w:hint="eastAsia" w:ascii="Times New Roman" w:hAnsi="Times New Roman" w:eastAsia="仿宋_GB2312" w:cs="仿宋_GB2312"/>
          <w:b/>
          <w:bCs/>
          <w:spacing w:val="-6"/>
          <w:sz w:val="28"/>
          <w:szCs w:val="28"/>
        </w:rPr>
        <w:t>规范评价工作全流程。</w:t>
      </w:r>
      <w:r>
        <w:rPr>
          <w:rFonts w:hint="eastAsia" w:ascii="Times New Roman" w:hAnsi="Times New Roman" w:eastAsia="仿宋_GB2312" w:cs="仿宋_GB2312"/>
          <w:spacing w:val="-6"/>
          <w:sz w:val="28"/>
          <w:szCs w:val="28"/>
        </w:rPr>
        <w:t>对品牌乡村评价的组织、方案制定、申报、初审、现场评审、结果公布等全流程进行规范，确保评价工作的科学性、公正性和透明度，提升评价结果的公信力。</w:t>
      </w:r>
    </w:p>
    <w:p w14:paraId="3EB50400">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4. </w:t>
      </w:r>
      <w:r>
        <w:rPr>
          <w:rFonts w:hint="eastAsia" w:ascii="Times New Roman" w:hAnsi="Times New Roman" w:eastAsia="仿宋_GB2312" w:cs="仿宋_GB2312"/>
          <w:b/>
          <w:bCs/>
          <w:spacing w:val="-6"/>
          <w:sz w:val="28"/>
          <w:szCs w:val="28"/>
        </w:rPr>
        <w:t>引导品牌乡村高质量发展。</w:t>
      </w:r>
      <w:r>
        <w:rPr>
          <w:rFonts w:hint="eastAsia" w:ascii="Times New Roman" w:hAnsi="Times New Roman" w:eastAsia="仿宋_GB2312" w:cs="仿宋_GB2312"/>
          <w:spacing w:val="-6"/>
          <w:sz w:val="28"/>
          <w:szCs w:val="28"/>
        </w:rPr>
        <w:t>通过建立等级评价机制，为品牌乡村建设提供问题诊断清单和发展优化建议，激励乡村经营提质增效，助力形成乡村品牌声誉，为招商引资、经济发展与形象传播提供支撑。</w:t>
      </w:r>
    </w:p>
    <w:p w14:paraId="4167576E">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5. </w:t>
      </w:r>
      <w:r>
        <w:rPr>
          <w:rFonts w:hint="eastAsia" w:ascii="Times New Roman" w:hAnsi="Times New Roman" w:eastAsia="仿宋_GB2312" w:cs="仿宋_GB2312"/>
          <w:b/>
          <w:bCs/>
          <w:spacing w:val="-6"/>
          <w:sz w:val="28"/>
          <w:szCs w:val="28"/>
        </w:rPr>
        <w:t>服务国家乡村振兴战略。</w:t>
      </w:r>
      <w:r>
        <w:rPr>
          <w:rFonts w:hint="eastAsia" w:ascii="Times New Roman" w:hAnsi="Times New Roman" w:eastAsia="仿宋_GB2312" w:cs="仿宋_GB2312"/>
          <w:spacing w:val="-6"/>
          <w:sz w:val="28"/>
          <w:szCs w:val="28"/>
        </w:rPr>
        <w:t>贯彻落实中共中央、国务院关于乡村振兴的相关政策文件精神，以标准化手段助力乡村建设高质量发展，为各地品牌乡村的运营管理和成效评价提供技术标准。</w:t>
      </w:r>
    </w:p>
    <w:p w14:paraId="1B0A6879">
      <w:pPr>
        <w:pStyle w:val="2"/>
        <w:ind w:firstLine="640" w:firstLineChars="0"/>
        <w:rPr>
          <w:rFonts w:hint="eastAsia"/>
          <w:sz w:val="28"/>
          <w:szCs w:val="28"/>
        </w:rPr>
      </w:pPr>
      <w:r>
        <w:rPr>
          <w:rFonts w:hint="eastAsia"/>
          <w:sz w:val="28"/>
          <w:szCs w:val="28"/>
        </w:rPr>
        <w:t>二、</w:t>
      </w:r>
      <w:r>
        <w:rPr>
          <w:sz w:val="28"/>
          <w:szCs w:val="28"/>
        </w:rPr>
        <w:t>工作简况</w:t>
      </w:r>
    </w:p>
    <w:p w14:paraId="7C990F20">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（一）任务来源</w:t>
      </w:r>
    </w:p>
    <w:p w14:paraId="2F389ED0">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本标准研制源于我国乡村振兴战略纵深推进过程中品牌乡村建设与经营的现实需求。为统一和规范品牌乡村领域的概念使用和评价工作，由中国乡村发展协会提出并归口，绍兴市农业农村局、浙江大学CARD中国农业品牌研究中心、浙江省乡村建设促进会、浙江永续农业品牌研究院、浙江千村运营有限公司、浙江芒种品牌管理有限公司、新村潮（北京）文化科技有限公司等单位联合研制，旨在形成可推广、可复制的全国性团体标准。</w:t>
      </w:r>
    </w:p>
    <w:p w14:paraId="19082825">
      <w:pPr>
        <w:keepNext/>
        <w:keepLines/>
        <w:spacing w:line="560" w:lineRule="exact"/>
        <w:ind w:firstLine="640"/>
        <w:outlineLvl w:val="1"/>
        <w:rPr>
          <w:rFonts w:ascii="Times New Roman" w:hAnsi="Times New Roman" w:eastAsia="楷体_GB2312" w:cs="楷体_GB2312"/>
          <w:sz w:val="28"/>
          <w:szCs w:val="28"/>
        </w:rPr>
      </w:pPr>
      <w:r>
        <w:rPr>
          <w:rFonts w:ascii="Times New Roman" w:hAnsi="Times New Roman" w:eastAsia="楷体_GB2312" w:cs="楷体_GB2312"/>
          <w:sz w:val="28"/>
          <w:szCs w:val="28"/>
        </w:rPr>
        <w:t>（二）主要起草单位及分工</w:t>
      </w:r>
    </w:p>
    <w:p w14:paraId="3953575E">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1. 中国乡村发展协会。</w:t>
      </w:r>
      <w:r>
        <w:rPr>
          <w:rFonts w:ascii="Times New Roman" w:hAnsi="Times New Roman" w:eastAsia="仿宋_GB2312" w:cs="仿宋_GB2312"/>
          <w:spacing w:val="-6"/>
          <w:sz w:val="28"/>
          <w:szCs w:val="28"/>
        </w:rPr>
        <w:t>标准立项、归口管理、意见征集、专家组织、审核发布。</w:t>
      </w:r>
    </w:p>
    <w:p w14:paraId="4D4B848B">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2. </w:t>
      </w:r>
      <w:r>
        <w:rPr>
          <w:rFonts w:hint="eastAsia" w:ascii="Times New Roman" w:hAnsi="Times New Roman" w:eastAsia="仿宋_GB2312" w:cs="仿宋_GB2312"/>
          <w:b/>
          <w:bCs/>
          <w:spacing w:val="-6"/>
          <w:sz w:val="28"/>
          <w:szCs w:val="28"/>
        </w:rPr>
        <w:t>浙江大学CARD中国农业品牌研究中心、浙江永续农业品牌研究院、浙江省乡村建设促进会。</w:t>
      </w:r>
      <w:r>
        <w:rPr>
          <w:rFonts w:hint="eastAsia" w:ascii="Times New Roman" w:hAnsi="Times New Roman" w:eastAsia="仿宋_GB2312" w:cs="仿宋_GB2312"/>
          <w:spacing w:val="-6"/>
          <w:sz w:val="28"/>
          <w:szCs w:val="28"/>
        </w:rPr>
        <w:t>品牌乡村理论体系研究、品牌评价方法论支撑、标准总体框架设计、评价指标体系构建、术语定义起草、编制说明撰写，负责具体技术内容的解释。</w:t>
      </w:r>
    </w:p>
    <w:p w14:paraId="2CFBFDDF">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3. </w:t>
      </w:r>
      <w:r>
        <w:rPr>
          <w:rFonts w:hint="eastAsia" w:ascii="Times New Roman" w:hAnsi="Times New Roman" w:eastAsia="仿宋_GB2312" w:cs="仿宋_GB2312"/>
          <w:b/>
          <w:bCs/>
          <w:spacing w:val="-6"/>
          <w:sz w:val="28"/>
          <w:szCs w:val="28"/>
        </w:rPr>
        <w:t>绍兴市农业农村局、浙江千村运营有限公司、浙江芒种品牌管理有限公司、新村潮（北京）文化科技有限公司等</w:t>
      </w:r>
      <w:r>
        <w:rPr>
          <w:rFonts w:ascii="Times New Roman" w:hAnsi="Times New Roman" w:eastAsia="仿宋_GB2312" w:cs="仿宋_GB2312"/>
          <w:b/>
          <w:bCs/>
          <w:spacing w:val="-6"/>
          <w:sz w:val="28"/>
          <w:szCs w:val="28"/>
        </w:rPr>
        <w:t>。</w:t>
      </w:r>
      <w:r>
        <w:rPr>
          <w:rFonts w:hint="eastAsia" w:ascii="Times New Roman" w:hAnsi="Times New Roman" w:eastAsia="仿宋_GB2312" w:cs="仿宋_GB2312"/>
          <w:spacing w:val="-6"/>
          <w:sz w:val="28"/>
          <w:szCs w:val="28"/>
        </w:rPr>
        <w:t>地方实践经验支撑、品牌乡村实践案例支撑、评价指标落地性验证。</w:t>
      </w:r>
    </w:p>
    <w:p w14:paraId="2A3C01FE">
      <w:pPr>
        <w:spacing w:line="560" w:lineRule="exact"/>
        <w:ind w:firstLine="560" w:firstLineChars="200"/>
        <w:rPr>
          <w:rFonts w:ascii="楷体_GB2312" w:hAnsi="楷体_GB2312" w:eastAsia="楷体_GB2312" w:cs="楷体_GB2312"/>
          <w:sz w:val="28"/>
          <w:szCs w:val="28"/>
        </w:rPr>
      </w:pPr>
      <w:r>
        <w:rPr>
          <w:rFonts w:ascii="楷体_GB2312" w:hAnsi="楷体_GB2312" w:eastAsia="楷体_GB2312" w:cs="楷体_GB2312"/>
          <w:sz w:val="28"/>
          <w:szCs w:val="28"/>
        </w:rPr>
        <w:t>（三）主要</w:t>
      </w:r>
      <w:r>
        <w:rPr>
          <w:rFonts w:hint="eastAsia" w:ascii="楷体_GB2312" w:hAnsi="楷体_GB2312" w:eastAsia="楷体_GB2312" w:cs="楷体_GB2312"/>
          <w:sz w:val="28"/>
          <w:szCs w:val="28"/>
        </w:rPr>
        <w:t>编制</w:t>
      </w:r>
      <w:r>
        <w:rPr>
          <w:rFonts w:ascii="楷体_GB2312" w:hAnsi="楷体_GB2312" w:eastAsia="楷体_GB2312" w:cs="楷体_GB2312"/>
          <w:sz w:val="28"/>
          <w:szCs w:val="28"/>
        </w:rPr>
        <w:t>过程</w:t>
      </w:r>
    </w:p>
    <w:p w14:paraId="083A7D23">
      <w:pPr>
        <w:spacing w:line="560" w:lineRule="exact"/>
        <w:ind w:firstLine="536" w:firstLineChars="200"/>
        <w:rPr>
          <w:rFonts w:hint="eastAsia" w:ascii="Times New Roman" w:hAnsi="Times New Roman" w:eastAsia="仿宋_GB2312" w:cs="仿宋_GB2312"/>
          <w:spacing w:val="-6"/>
          <w:w w:val="99"/>
          <w:sz w:val="28"/>
          <w:szCs w:val="28"/>
        </w:rPr>
      </w:pPr>
      <w:r>
        <w:rPr>
          <w:rFonts w:hint="eastAsia" w:ascii="Times New Roman" w:hAnsi="Times New Roman" w:eastAsia="仿宋_GB2312" w:cs="仿宋_GB2312"/>
          <w:spacing w:val="-6"/>
          <w:sz w:val="28"/>
          <w:szCs w:val="28"/>
        </w:rPr>
        <w:t>标准立项后，由绍兴市农业农村局、浙江大学CARD中国农业品牌研究中心等单位成立标准起草工作组，明确职责分工，制定详尽工作计划与时间表，筑牢组织基础。工作组围绕品牌乡村评价领域开展多维度深度调研：文献调研方面，系统收集国内外品牌评价、乡村建设评价、区域品牌管理等标准文献与学术资料，重点参考了GB/T 29187-2012《品牌评价 品牌价值评价要求》、GB/T 31045-2025《品牌价值评价 农产品》、GB/T 46691-2025《品牌评价 实施与报告》、T/ZJXJH 0004-2025《乡村片区组团发展指南》等标准，分析现有评价体系的优缺点；实践调研方面，通过问卷、走访、座谈等形式，覆盖多地品牌乡村建设先行地区的典型行政村、乡镇和片区组团，摸清品牌乡村建设、经营、管理各环节的现状与存在问题；专家研讨方面，邀请标准化、品牌研究、乡村运营等领域的专家学者，对评价指标体系的科学性、指标赋分的合理性进行反复论证。结合行业实践反馈，工作组按照GB/T 1.1-2020《标准化工作导则 第1部分：标准化文件的结构和起草规则》的规定，反复探讨各术语定义的科学依据、评价指标的全面性与可操作性、指标分值的合理性，逐步完善并形成标准草案初稿。草案完善后，通过多元化渠道广泛征求意见，逐条梳理分析后形成标准征求意见稿。最终组织标准化、品牌研究、乡村治理、农业农村经济等领域专家召开标准评审会，对术语定义</w:t>
      </w:r>
      <w:r>
        <w:rPr>
          <w:rFonts w:hint="eastAsia" w:ascii="Times New Roman" w:hAnsi="Times New Roman" w:eastAsia="仿宋_GB2312" w:cs="仿宋_GB2312"/>
          <w:spacing w:val="-6"/>
          <w:w w:val="99"/>
          <w:sz w:val="28"/>
          <w:szCs w:val="28"/>
        </w:rPr>
        <w:t>的科学性、指标体系的完整性、评价流程的规范性进行质询讨论，起草组根据专家意见修改完善，形成标准送审稿提交中国乡村发展协会审核发布。</w:t>
      </w:r>
    </w:p>
    <w:p w14:paraId="24D5754F">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（一）合规性原则</w:t>
      </w:r>
    </w:p>
    <w:p w14:paraId="6545E901">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严格遵循《中华人民共和国标准化法》《团体标准管理规定》等法律法规；符合GB/T 1.1-2020《标准化工作导则 第1部分：标准化文件的结构和起草规则》的编写要求。规范性引用文件涵盖了品牌评价、农产品品牌价值评价、公共信息图形符号、乡村片区组团发展指南等现行国家标准和团体标准，确保标准体系的协调一致。</w:t>
      </w:r>
    </w:p>
    <w:p w14:paraId="0B919CD9">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（二）科学性原则</w:t>
      </w:r>
    </w:p>
    <w:p w14:paraId="14709D12">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所有术语定义和评价指标均基于品牌乡村建设与经营的科学研究成果和产业实践。术语定义参考了GB/T 29187-2012中关于“品牌”的界定以及品牌乡村领域的学术研究成果；评价指标体系的构建借鉴了品牌价值评价、美丽乡村建设评价等领域的成熟方法论；指标赋分经过多轮专家论证和实地验证，确保科学合理。</w:t>
      </w:r>
    </w:p>
    <w:p w14:paraId="187C1B07">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（三）实用性原则</w:t>
      </w:r>
    </w:p>
    <w:p w14:paraId="77A0D9D0">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术语的选择和评价指标的设置紧密贴合品牌乡村建设、经营、管理和评价的实际应用场景，注重可操作性和可理解性。针对行政村、乡镇和片区组团两种不同类型的评价对象分别设置差异化的指标体系，兼顾了评价工作的简便性与全面性。评价工作流程的设计充分考虑了实际操作便利，涵盖了从评价组织到结果公布的全链条</w:t>
      </w:r>
    </w:p>
    <w:p w14:paraId="67EE26B1">
      <w:pPr>
        <w:keepNext/>
        <w:keepLines/>
        <w:numPr>
          <w:ilvl w:val="0"/>
          <w:numId w:val="2"/>
        </w:numPr>
        <w:spacing w:line="560" w:lineRule="exact"/>
        <w:ind w:firstLine="640"/>
        <w:outlineLvl w:val="1"/>
        <w:rPr>
          <w:rFonts w:ascii="楷体_GB2312" w:hAnsi="楷体_GB2312" w:eastAsia="楷体_GB2312" w:cs="楷体_GB2312"/>
          <w:sz w:val="28"/>
          <w:szCs w:val="28"/>
        </w:rPr>
      </w:pPr>
      <w:r>
        <w:rPr>
          <w:rFonts w:hint="eastAsia" w:ascii="楷体_GB2312" w:hAnsi="楷体_GB2312" w:eastAsia="楷体_GB2312" w:cs="楷体_GB2312"/>
          <w:sz w:val="28"/>
          <w:szCs w:val="28"/>
        </w:rPr>
        <w:t>前瞻性</w:t>
      </w:r>
      <w:r>
        <w:rPr>
          <w:rFonts w:ascii="楷体_GB2312" w:hAnsi="楷体_GB2312" w:eastAsia="楷体_GB2312" w:cs="楷体_GB2312"/>
          <w:sz w:val="28"/>
          <w:szCs w:val="28"/>
        </w:rPr>
        <w:t>原则</w:t>
      </w:r>
    </w:p>
    <w:p w14:paraId="3320C35A">
      <w:pPr>
        <w:keepNext/>
        <w:keepLines/>
        <w:spacing w:line="560" w:lineRule="exact"/>
        <w:ind w:firstLine="560" w:firstLineChars="200"/>
        <w:outlineLvl w:val="1"/>
        <w:rPr>
          <w:rFonts w:ascii="楷体_GB2312" w:hAnsi="楷体_GB2312" w:eastAsia="楷体_GB2312" w:cs="楷体_GB2312"/>
          <w:sz w:val="28"/>
          <w:szCs w:val="28"/>
        </w:rPr>
      </w:pPr>
      <w:r>
        <w:rPr>
          <w:rFonts w:hint="eastAsia" w:ascii="楷体_GB2312" w:hAnsi="楷体_GB2312" w:eastAsia="楷体_GB2312" w:cs="楷体_GB2312"/>
          <w:sz w:val="28"/>
          <w:szCs w:val="28"/>
          <w:lang w:val="en-US" w:eastAsia="zh-CN"/>
        </w:rPr>
        <w:t xml:space="preserve">    </w:t>
      </w:r>
      <w:r>
        <w:rPr>
          <w:rFonts w:ascii="Times New Roman" w:hAnsi="Times New Roman" w:eastAsia="仿宋_GB2312" w:cs="仿宋_GB2312"/>
          <w:spacing w:val="-6"/>
          <w:sz w:val="28"/>
          <w:szCs w:val="28"/>
        </w:rPr>
        <w:t>标准充分回应了乡村振兴战略的新趋势和新要求，将“片区化推进乡村振兴”、乡村CEO、强团公司等新兴概念和实践模式纳入标准体系，体现了标准的前瞻性和引领性。评价指标中设置了数智共联、人才共育等反映时代特征的指标维度，引导品牌乡村建设向数字化、智能化方向发展</w:t>
      </w:r>
      <w:r>
        <w:rPr>
          <w:rFonts w:hint="eastAsia" w:ascii="Times New Roman" w:hAnsi="Times New Roman" w:eastAsia="仿宋_GB2312" w:cs="仿宋_GB2312"/>
          <w:spacing w:val="-6"/>
          <w:sz w:val="28"/>
          <w:szCs w:val="28"/>
        </w:rPr>
        <w:t>。</w:t>
      </w:r>
    </w:p>
    <w:p w14:paraId="4D9BBA4B">
      <w:pPr>
        <w:pStyle w:val="2"/>
        <w:ind w:firstLine="640" w:firstLineChars="0"/>
        <w:rPr>
          <w:rFonts w:hint="eastAsia"/>
          <w:sz w:val="28"/>
          <w:szCs w:val="28"/>
        </w:rPr>
      </w:pPr>
      <w:r>
        <w:rPr>
          <w:rFonts w:hint="eastAsia"/>
          <w:sz w:val="28"/>
          <w:szCs w:val="28"/>
        </w:rPr>
        <w:t>四、</w:t>
      </w:r>
      <w:r>
        <w:rPr>
          <w:sz w:val="28"/>
          <w:szCs w:val="28"/>
        </w:rPr>
        <w:t>主要条款的说明</w:t>
      </w:r>
    </w:p>
    <w:p w14:paraId="05F0409C">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（一）范围</w:t>
      </w:r>
    </w:p>
    <w:p w14:paraId="5A51C8F9">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本标准确立了品牌乡村评价活动中的相关术语和定义、指导思想和原则，对品牌乡村评价工作流程、评价指标、评价人员、评价结论等进行了规范。适用范围涵盖我国品牌乡村（行政村、乡村片区组团、乡镇）的建设、经营、管理与评价，为各类品牌乡村评价工作提供了统一的技术依据。</w:t>
      </w:r>
    </w:p>
    <w:p w14:paraId="7A0D4CAA">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（二）规范性引用文件</w:t>
      </w:r>
    </w:p>
    <w:p w14:paraId="0AC2B993">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 xml:space="preserve">本标准规范性引用文件包括GB/T 29187-2012《品牌评价 品牌价值评价要求》、GB/T 31045-2025《品牌价值评价 农产品》、GB/T 46691-2025《品牌评价 实施与报告》、GB/T 10001.2-2021《公共信息图形符号 第2部分：旅游休闲符号》、T/ZJXJH 0004-2025《乡村片区组团发展指南》。上述文件中的内容通过规范性引用构成本标准必不可少的条款，确保了本标准与现有品牌评价、乡村发展等领域标准体系的协调一致。 </w:t>
      </w:r>
    </w:p>
    <w:p w14:paraId="596F6914">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（三）术语</w:t>
      </w:r>
      <w:r>
        <w:rPr>
          <w:rFonts w:hint="eastAsia" w:ascii="楷体_GB2312" w:hAnsi="楷体_GB2312" w:eastAsia="楷体_GB2312" w:cs="楷体_GB2312"/>
          <w:sz w:val="28"/>
          <w:szCs w:val="28"/>
        </w:rPr>
        <w:t>和定义</w:t>
      </w:r>
    </w:p>
    <w:p w14:paraId="7EDF29AA">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1. </w:t>
      </w:r>
      <w:r>
        <w:rPr>
          <w:rFonts w:hint="eastAsia" w:ascii="Times New Roman" w:hAnsi="Times New Roman" w:eastAsia="仿宋_GB2312" w:cs="仿宋_GB2312"/>
          <w:b/>
          <w:bCs/>
          <w:spacing w:val="-6"/>
          <w:sz w:val="28"/>
          <w:szCs w:val="28"/>
        </w:rPr>
        <w:t>乡村。</w:t>
      </w:r>
      <w:r>
        <w:rPr>
          <w:rFonts w:hint="eastAsia" w:ascii="Times New Roman" w:hAnsi="Times New Roman" w:eastAsia="仿宋_GB2312" w:cs="仿宋_GB2312"/>
          <w:spacing w:val="-6"/>
          <w:sz w:val="28"/>
          <w:szCs w:val="28"/>
        </w:rPr>
        <w:t>参照相关法律法规和标准，将乡村定义为“城市建成区以外具有自然、社会、经济特征和生产、生活、生态、文化等多重功能的地域综合体，包括乡镇和村庄等”，为品牌乡村的界定提供上位概念。</w:t>
      </w:r>
    </w:p>
    <w:p w14:paraId="547A57A9">
      <w:pPr>
        <w:spacing w:line="560" w:lineRule="exact"/>
        <w:ind w:firstLine="538" w:firstLineChars="200"/>
        <w:rPr>
          <w:rFonts w:ascii="Times New Roman" w:hAnsi="Times New Roman" w:eastAsia="仿宋_GB2312" w:cs="仿宋_GB2312"/>
          <w:b/>
          <w:bCs/>
          <w:spacing w:val="-6"/>
          <w:sz w:val="28"/>
          <w:szCs w:val="28"/>
        </w:rPr>
      </w:pPr>
      <w:r>
        <w:rPr>
          <w:rFonts w:ascii="Times New Roman" w:hAnsi="Times New Roman" w:eastAsia="仿宋_GB2312" w:cs="仿宋_GB2312"/>
          <w:b/>
          <w:bCs/>
          <w:spacing w:val="-6"/>
          <w:sz w:val="28"/>
          <w:szCs w:val="28"/>
        </w:rPr>
        <w:t xml:space="preserve">2. </w:t>
      </w:r>
      <w:r>
        <w:rPr>
          <w:rFonts w:hint="eastAsia" w:ascii="Times New Roman" w:hAnsi="Times New Roman" w:eastAsia="仿宋_GB2312" w:cs="仿宋_GB2312"/>
          <w:b/>
          <w:bCs/>
          <w:spacing w:val="-6"/>
          <w:sz w:val="28"/>
          <w:szCs w:val="28"/>
        </w:rPr>
        <w:t>品牌。</w:t>
      </w:r>
      <w:r>
        <w:rPr>
          <w:rFonts w:hint="eastAsia" w:ascii="Times New Roman" w:hAnsi="Times New Roman" w:eastAsia="仿宋_GB2312" w:cs="仿宋_GB2312"/>
          <w:spacing w:val="-6"/>
          <w:sz w:val="28"/>
          <w:szCs w:val="28"/>
        </w:rPr>
        <w:t>参考GB/T 29187-2012中品牌的定义，结合品牌乡村的特殊性，将品牌定义为“与营销相关的无形资产，包括（但不限于）名称、用语、符号、形象、标识、设计或其组合，用于区分产品、服务和（或）实体，或兼而有之，能够在利益相关方意识中形成独特印象和联想，从而产生经济利益（价值）”。</w:t>
      </w:r>
    </w:p>
    <w:p w14:paraId="254D56CA">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3. </w:t>
      </w:r>
      <w:r>
        <w:rPr>
          <w:rFonts w:hint="eastAsia" w:ascii="Times New Roman" w:hAnsi="Times New Roman" w:eastAsia="仿宋_GB2312" w:cs="仿宋_GB2312"/>
          <w:b/>
          <w:bCs/>
          <w:spacing w:val="-6"/>
          <w:sz w:val="28"/>
          <w:szCs w:val="28"/>
        </w:rPr>
        <w:t>品牌乡村。</w:t>
      </w:r>
      <w:r>
        <w:rPr>
          <w:rFonts w:hint="eastAsia" w:ascii="Times New Roman" w:hAnsi="Times New Roman" w:eastAsia="仿宋_GB2312" w:cs="仿宋_GB2312"/>
          <w:spacing w:val="-6"/>
          <w:sz w:val="28"/>
          <w:szCs w:val="28"/>
        </w:rPr>
        <w:t>这是本标准的统领性术语，从品牌认知的角度将品牌乡村定义为“人们对一个乡村区域整体、区域产业、区域产品、区域文化等方面的感知或综合评价，是对乡村组织、生态、文化、经济和社会价值总和的整体印象、认知及评价，是消费者与作为空间整体的乡村之间形成的独特关系，是一种独特的利益载体、价值系统与诚信体系”。该定义突破了传统上对乡村的物理空间认知，强调品牌乡村作为一种无形资产和利益载体的本质特征。</w:t>
      </w:r>
    </w:p>
    <w:p w14:paraId="2B9B4585">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4. </w:t>
      </w:r>
      <w:r>
        <w:rPr>
          <w:rFonts w:hint="eastAsia" w:ascii="Times New Roman" w:hAnsi="Times New Roman" w:eastAsia="仿宋_GB2312" w:cs="仿宋_GB2312"/>
          <w:b/>
          <w:bCs/>
          <w:spacing w:val="-6"/>
          <w:sz w:val="28"/>
          <w:szCs w:val="28"/>
        </w:rPr>
        <w:t>乡村片区组团。</w:t>
      </w:r>
      <w:r>
        <w:rPr>
          <w:rFonts w:hint="eastAsia" w:ascii="Times New Roman" w:hAnsi="Times New Roman" w:eastAsia="仿宋_GB2312" w:cs="仿宋_GB2312"/>
          <w:spacing w:val="-6"/>
          <w:sz w:val="28"/>
          <w:szCs w:val="28"/>
        </w:rPr>
        <w:t>定义“不打破原有村级行政建制，由地理相邻、资源禀赋相近、产业特色相关、文化传统相通的多个行政村，以协同发展为目标联合组建的乡村振兴新型协同组织单元”。该术语回应了“片区化推进乡村振兴”的政策导向，为片区组团评价提供了概念基础。</w:t>
      </w:r>
    </w:p>
    <w:p w14:paraId="32FB60E6">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5. </w:t>
      </w:r>
      <w:r>
        <w:rPr>
          <w:rFonts w:hint="eastAsia" w:ascii="Times New Roman" w:hAnsi="Times New Roman" w:eastAsia="仿宋_GB2312" w:cs="仿宋_GB2312"/>
          <w:b/>
          <w:bCs/>
          <w:spacing w:val="-6"/>
          <w:sz w:val="28"/>
          <w:szCs w:val="28"/>
        </w:rPr>
        <w:t>强团公司。</w:t>
      </w:r>
      <w:r>
        <w:rPr>
          <w:rFonts w:hint="eastAsia" w:ascii="Times New Roman" w:hAnsi="Times New Roman" w:eastAsia="仿宋_GB2312" w:cs="仿宋_GB2312"/>
          <w:spacing w:val="-6"/>
          <w:sz w:val="28"/>
          <w:szCs w:val="28"/>
        </w:rPr>
        <w:t>定义“由片区内多个行政村以集体资产作价入股或资金认缴方式共同出资成立，承担片区资产运营、产业培育、品牌管理等核心职能的片区市场化专业运营主体”，反映了片区组团市场化运营的组织创新。</w:t>
      </w:r>
    </w:p>
    <w:p w14:paraId="56832F6C">
      <w:pPr>
        <w:spacing w:line="560" w:lineRule="exact"/>
        <w:ind w:firstLine="538" w:firstLineChars="200"/>
        <w:rPr>
          <w:rFonts w:ascii="Times New Roman" w:hAnsi="Times New Roman" w:eastAsia="仿宋_GB2312" w:cs="仿宋_GB2312"/>
          <w:spacing w:val="-6"/>
          <w:sz w:val="28"/>
          <w:szCs w:val="28"/>
        </w:rPr>
      </w:pPr>
      <w:r>
        <w:rPr>
          <w:rFonts w:hint="eastAsia" w:ascii="Times New Roman" w:hAnsi="Times New Roman" w:eastAsia="仿宋_GB2312" w:cs="仿宋_GB2312"/>
          <w:b/>
          <w:bCs/>
          <w:spacing w:val="-6"/>
          <w:sz w:val="28"/>
          <w:szCs w:val="28"/>
        </w:rPr>
        <w:t>6</w:t>
      </w:r>
      <w:r>
        <w:rPr>
          <w:rFonts w:ascii="Times New Roman" w:hAnsi="Times New Roman" w:eastAsia="仿宋_GB2312" w:cs="仿宋_GB2312"/>
          <w:b/>
          <w:bCs/>
          <w:spacing w:val="-6"/>
          <w:sz w:val="28"/>
          <w:szCs w:val="28"/>
        </w:rPr>
        <w:t xml:space="preserve">. </w:t>
      </w:r>
      <w:r>
        <w:rPr>
          <w:rFonts w:hint="eastAsia" w:ascii="Times New Roman" w:hAnsi="Times New Roman" w:eastAsia="仿宋_GB2312" w:cs="仿宋_GB2312"/>
          <w:b/>
          <w:bCs/>
          <w:spacing w:val="-6"/>
          <w:sz w:val="28"/>
          <w:szCs w:val="28"/>
        </w:rPr>
        <w:t>乡村CEO。</w:t>
      </w:r>
      <w:r>
        <w:rPr>
          <w:rFonts w:hint="eastAsia" w:ascii="Times New Roman" w:hAnsi="Times New Roman" w:eastAsia="仿宋_GB2312" w:cs="仿宋_GB2312"/>
          <w:spacing w:val="-6"/>
          <w:sz w:val="28"/>
          <w:szCs w:val="28"/>
        </w:rPr>
        <w:t>定义“经市场化选聘，受聘于强团公司，负责片区集体经济运营、产业项目操盘、资源整合对接的专业职业经理人”，体现了乡村经营专业化、市场化的发展趋势。</w:t>
      </w:r>
    </w:p>
    <w:p w14:paraId="15B28857">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w:t>
      </w:r>
      <w:r>
        <w:rPr>
          <w:rFonts w:hint="eastAsia" w:ascii="楷体_GB2312" w:hAnsi="楷体_GB2312" w:eastAsia="楷体_GB2312" w:cs="楷体_GB2312"/>
          <w:sz w:val="28"/>
          <w:szCs w:val="28"/>
        </w:rPr>
        <w:t>四</w:t>
      </w:r>
      <w:r>
        <w:rPr>
          <w:rFonts w:ascii="楷体_GB2312" w:hAnsi="楷体_GB2312" w:eastAsia="楷体_GB2312" w:cs="楷体_GB2312"/>
          <w:sz w:val="28"/>
          <w:szCs w:val="28"/>
        </w:rPr>
        <w:t>）</w:t>
      </w:r>
      <w:r>
        <w:rPr>
          <w:rFonts w:hint="eastAsia" w:ascii="楷体_GB2312" w:hAnsi="楷体_GB2312" w:eastAsia="楷体_GB2312" w:cs="楷体_GB2312"/>
          <w:sz w:val="28"/>
          <w:szCs w:val="28"/>
        </w:rPr>
        <w:t>评价指标</w:t>
      </w:r>
    </w:p>
    <w:p w14:paraId="78FA2C86">
      <w:pPr>
        <w:spacing w:line="560" w:lineRule="exact"/>
        <w:ind w:firstLine="536" w:firstLineChars="200"/>
        <w:rPr>
          <w:rFonts w:hint="eastAsia"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这是本标准的核心技术内容。</w:t>
      </w:r>
    </w:p>
    <w:p w14:paraId="0628BDC2">
      <w:pPr>
        <w:spacing w:line="560" w:lineRule="exact"/>
        <w:ind w:firstLine="538" w:firstLineChars="200"/>
        <w:rPr>
          <w:rFonts w:hint="eastAsia" w:ascii="Times New Roman" w:hAnsi="Times New Roman" w:eastAsia="仿宋_GB2312" w:cs="仿宋_GB2312"/>
          <w:spacing w:val="-6"/>
          <w:sz w:val="28"/>
          <w:szCs w:val="28"/>
        </w:rPr>
      </w:pPr>
      <w:r>
        <w:rPr>
          <w:rFonts w:hint="eastAsia" w:ascii="Times New Roman" w:hAnsi="Times New Roman" w:eastAsia="仿宋_GB2312" w:cs="仿宋_GB2312"/>
          <w:b/>
          <w:bCs/>
          <w:spacing w:val="-6"/>
          <w:sz w:val="28"/>
          <w:szCs w:val="28"/>
        </w:rPr>
        <w:t>1. 指标体系框架。</w:t>
      </w:r>
      <w:r>
        <w:rPr>
          <w:rFonts w:hint="eastAsia" w:ascii="Times New Roman" w:hAnsi="Times New Roman" w:eastAsia="仿宋_GB2312" w:cs="仿宋_GB2312"/>
          <w:spacing w:val="-6"/>
          <w:sz w:val="28"/>
          <w:szCs w:val="28"/>
        </w:rPr>
        <w:t>品牌乡村评价指标由品牌基础要素、品牌强度要素、品牌贡献要素3个一级指标组成。行政村、乡镇的评价指标体系设置10个二级指标、28个三级指标；乡村片区组团的评价指标体系设置11个二级指标、37个三级指标。</w:t>
      </w:r>
    </w:p>
    <w:p w14:paraId="4AC3FAF8">
      <w:pPr>
        <w:spacing w:line="560" w:lineRule="exact"/>
        <w:ind w:firstLine="538" w:firstLineChars="200"/>
        <w:rPr>
          <w:rFonts w:hint="eastAsia" w:ascii="Times New Roman" w:hAnsi="Times New Roman" w:eastAsia="仿宋_GB2312" w:cs="仿宋_GB2312"/>
          <w:spacing w:val="-6"/>
          <w:sz w:val="28"/>
          <w:szCs w:val="28"/>
        </w:rPr>
      </w:pPr>
      <w:r>
        <w:rPr>
          <w:rFonts w:hint="eastAsia" w:ascii="Times New Roman" w:hAnsi="Times New Roman" w:eastAsia="仿宋_GB2312" w:cs="仿宋_GB2312"/>
          <w:b/>
          <w:bCs/>
          <w:spacing w:val="-6"/>
          <w:sz w:val="28"/>
          <w:szCs w:val="28"/>
        </w:rPr>
        <w:t>2. 品牌基础要素。</w:t>
      </w:r>
      <w:r>
        <w:rPr>
          <w:rFonts w:hint="eastAsia" w:ascii="Times New Roman" w:hAnsi="Times New Roman" w:eastAsia="仿宋_GB2312" w:cs="仿宋_GB2312"/>
          <w:spacing w:val="-6"/>
          <w:sz w:val="28"/>
          <w:szCs w:val="28"/>
        </w:rPr>
        <w:t>行政村、乡镇的品牌基础要素涵盖资源禀赋（村容村貌和谐度、独特性、历史人文特色、产业及其它资源特色）、社会治理（组织保障、村民自治）、设施建设（基础设施、产业设施、数字化建设）。片区组团的品牌基础要素涵盖组织共建（完善组织架构、优化成员构成、制定制度章程）、生态共护（严守生态政策、整治生态环境、入驻生态组织、培育生态产业）、规划共绘（编制片区规划、实施片区规划）。上述指标设置体现了品牌乡村建设的基础性条件。</w:t>
      </w:r>
    </w:p>
    <w:p w14:paraId="7095DBDC">
      <w:pPr>
        <w:spacing w:line="560" w:lineRule="exact"/>
        <w:ind w:firstLine="538" w:firstLineChars="200"/>
        <w:rPr>
          <w:rFonts w:hint="eastAsia" w:ascii="Times New Roman" w:hAnsi="Times New Roman" w:eastAsia="仿宋_GB2312" w:cs="仿宋_GB2312"/>
          <w:spacing w:val="-6"/>
          <w:sz w:val="28"/>
          <w:szCs w:val="28"/>
        </w:rPr>
      </w:pPr>
      <w:r>
        <w:rPr>
          <w:rFonts w:hint="eastAsia" w:ascii="Times New Roman" w:hAnsi="Times New Roman" w:eastAsia="仿宋_GB2312" w:cs="仿宋_GB2312"/>
          <w:b/>
          <w:bCs/>
          <w:spacing w:val="-6"/>
          <w:sz w:val="28"/>
          <w:szCs w:val="28"/>
        </w:rPr>
        <w:t>3. 品牌强度要素。</w:t>
      </w:r>
      <w:r>
        <w:rPr>
          <w:rFonts w:hint="eastAsia" w:ascii="Times New Roman" w:hAnsi="Times New Roman" w:eastAsia="仿宋_GB2312" w:cs="仿宋_GB2312"/>
          <w:spacing w:val="-6"/>
          <w:sz w:val="28"/>
          <w:szCs w:val="28"/>
        </w:rPr>
        <w:t>行政村、乡镇的品牌强度要素涵盖品牌规划（品牌乡村建设规划、建设保障）、品牌运营（品牌运营程度、品牌保护力度、品牌知名度、品牌美誉度、品牌忠诚度）。片区组团的品牌强度要素涵盖数智共联（资源数字转化、数智治理应用、数智经营应用、数据安全保障）、产业共兴（发展特色产业、延伸产业链条、培育产业品牌、形成产业集群）、品牌共创（塑造片区品牌、保护知识产权、建构母子品牌、落地品牌视觉、开展品牌传播）、人才共育（招纳专业人才、扶持青年入乡、落实激励机制）。上述指标设置体现了品牌乡村的核心竞争力。</w:t>
      </w:r>
    </w:p>
    <w:p w14:paraId="2D459AF1">
      <w:pPr>
        <w:spacing w:line="560" w:lineRule="exact"/>
        <w:ind w:firstLine="538" w:firstLineChars="200"/>
        <w:rPr>
          <w:rFonts w:hint="eastAsia" w:ascii="Times New Roman" w:hAnsi="Times New Roman" w:eastAsia="仿宋_GB2312" w:cs="仿宋_GB2312"/>
          <w:spacing w:val="-6"/>
          <w:sz w:val="28"/>
          <w:szCs w:val="28"/>
        </w:rPr>
      </w:pPr>
      <w:r>
        <w:rPr>
          <w:rFonts w:hint="eastAsia" w:ascii="Times New Roman" w:hAnsi="Times New Roman" w:eastAsia="仿宋_GB2312" w:cs="仿宋_GB2312"/>
          <w:b/>
          <w:bCs/>
          <w:spacing w:val="-6"/>
          <w:sz w:val="28"/>
          <w:szCs w:val="28"/>
        </w:rPr>
        <w:t>4. 品牌贡献要素。</w:t>
      </w:r>
      <w:r>
        <w:rPr>
          <w:rFonts w:hint="eastAsia" w:ascii="Times New Roman" w:hAnsi="Times New Roman" w:eastAsia="仿宋_GB2312" w:cs="仿宋_GB2312"/>
          <w:spacing w:val="-6"/>
          <w:sz w:val="28"/>
          <w:szCs w:val="28"/>
        </w:rPr>
        <w:t>行政村、乡镇的品牌贡献要素涵盖产业带动力（招商引资项目、品牌融合度、带动就业人数）、形象影响力（媒体影响力、旅客影响力、政府影响力）、经济推动力（集体经济效益、个体经济效益）、文化贡献力（特色文化传承、特色文化活化）、机制创新力（模式创新性、模式典范性）。片区组团的品牌贡献要素涵盖社区共治（多方参与机制、利益分配机制、社区幸福感知）、服务共享（联通基础设施、共享便民服务、创新服务模式）、资产共营（开展市场运营、新型产品开发、评估运营成效）、文化共认（创设文化IP、构建IP矩阵、活化IP场景）。上述指标设置体现了品牌乡村的综合成效。</w:t>
      </w:r>
    </w:p>
    <w:p w14:paraId="4C48C3C4">
      <w:pPr>
        <w:spacing w:line="560" w:lineRule="exact"/>
        <w:ind w:firstLine="538" w:firstLineChars="200"/>
        <w:rPr>
          <w:rFonts w:hint="eastAsia" w:ascii="Times New Roman" w:hAnsi="Times New Roman" w:eastAsia="仿宋_GB2312" w:cs="仿宋_GB2312"/>
          <w:spacing w:val="-6"/>
          <w:sz w:val="28"/>
          <w:szCs w:val="28"/>
        </w:rPr>
      </w:pPr>
      <w:r>
        <w:rPr>
          <w:rFonts w:hint="eastAsia" w:ascii="Times New Roman" w:hAnsi="Times New Roman" w:eastAsia="仿宋_GB2312" w:cs="仿宋_GB2312"/>
          <w:b/>
          <w:bCs/>
          <w:spacing w:val="-6"/>
          <w:sz w:val="28"/>
          <w:szCs w:val="28"/>
        </w:rPr>
        <w:t>5. 分值设置。</w:t>
      </w:r>
      <w:r>
        <w:rPr>
          <w:rFonts w:hint="eastAsia" w:ascii="Times New Roman" w:hAnsi="Times New Roman" w:eastAsia="仿宋_GB2312" w:cs="仿宋_GB2312"/>
          <w:spacing w:val="-6"/>
          <w:sz w:val="28"/>
          <w:szCs w:val="28"/>
        </w:rPr>
        <w:t>品牌乡村（行政村、乡镇）评价总分值设为110分，其中品牌基础要素25分、品牌强度要素35分、品牌贡献要素50分。品牌乡村（片区组团）评价总分值设为160分，其中品牌基础要素40分、品牌强度要素56分、品牌贡献要素64分。评价最终得分按各细分指标考核点实际得分求和计算。</w:t>
      </w:r>
    </w:p>
    <w:p w14:paraId="010B07B3">
      <w:pPr>
        <w:spacing w:line="560" w:lineRule="exact"/>
        <w:ind w:firstLine="538" w:firstLineChars="200"/>
        <w:rPr>
          <w:rFonts w:hint="eastAsia" w:ascii="Times New Roman" w:hAnsi="Times New Roman" w:eastAsia="仿宋_GB2312" w:cs="仿宋_GB2312"/>
          <w:spacing w:val="-6"/>
          <w:sz w:val="28"/>
          <w:szCs w:val="28"/>
        </w:rPr>
      </w:pPr>
      <w:r>
        <w:rPr>
          <w:rFonts w:hint="eastAsia" w:ascii="Times New Roman" w:hAnsi="Times New Roman" w:eastAsia="仿宋_GB2312" w:cs="仿宋_GB2312"/>
          <w:b/>
          <w:bCs/>
          <w:spacing w:val="-6"/>
          <w:sz w:val="28"/>
          <w:szCs w:val="28"/>
        </w:rPr>
        <w:t>6. 品牌星级。</w:t>
      </w:r>
      <w:r>
        <w:rPr>
          <w:rFonts w:hint="eastAsia" w:ascii="Times New Roman" w:hAnsi="Times New Roman" w:eastAsia="仿宋_GB2312" w:cs="仿宋_GB2312"/>
          <w:spacing w:val="-6"/>
          <w:sz w:val="28"/>
          <w:szCs w:val="28"/>
        </w:rPr>
        <w:t>根据评价最终得分，将品牌乡村划分为3星、4星、5星三个类别。行政村、乡镇的星级标准为：5星（93.5分≤P总≤110分）、4星（77分≤P总&lt;93.5分）、3星（66分≤P总&lt;77分）。片区组团的星级标准为：5星（136分≤P总≤160分）、4星（112分≤P总&lt;136分）、3星（96分≤P总&lt;112分）。</w:t>
      </w:r>
    </w:p>
    <w:p w14:paraId="535246E9">
      <w:pPr>
        <w:pStyle w:val="2"/>
        <w:ind w:firstLine="640" w:firstLineChars="0"/>
        <w:rPr>
          <w:rFonts w:hint="eastAsia"/>
          <w:sz w:val="28"/>
          <w:szCs w:val="28"/>
        </w:rPr>
      </w:pPr>
      <w:r>
        <w:rPr>
          <w:rFonts w:hint="eastAsia"/>
          <w:sz w:val="28"/>
          <w:szCs w:val="28"/>
        </w:rPr>
        <w:t>五、</w:t>
      </w:r>
      <w:r>
        <w:rPr>
          <w:sz w:val="28"/>
          <w:szCs w:val="28"/>
        </w:rPr>
        <w:t>验证分析</w:t>
      </w:r>
    </w:p>
    <w:p w14:paraId="31FE9CF2">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（一）</w:t>
      </w:r>
      <w:r>
        <w:rPr>
          <w:rFonts w:hint="eastAsia" w:ascii="楷体_GB2312" w:hAnsi="楷体_GB2312" w:eastAsia="楷体_GB2312" w:cs="楷体_GB2312"/>
          <w:sz w:val="28"/>
          <w:szCs w:val="28"/>
        </w:rPr>
        <w:t>指标体系合理性</w:t>
      </w:r>
      <w:r>
        <w:rPr>
          <w:rFonts w:ascii="楷体_GB2312" w:hAnsi="楷体_GB2312" w:eastAsia="楷体_GB2312" w:cs="楷体_GB2312"/>
          <w:sz w:val="28"/>
          <w:szCs w:val="28"/>
        </w:rPr>
        <w:t>验证</w:t>
      </w:r>
    </w:p>
    <w:p w14:paraId="0E9FBC30">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评价指标体系的构建经过了多轮专家论证和实践验证。在指标筛选阶段，工作组广泛征求了品牌研究、乡村运营、标准化等领域的专家意见，对指标的全面性、代表性、可操作性进行了逐一论证。在指标赋分阶段，通过模拟评价和实地试评，对各级指标的分值分配进行了校验和调整，确保分值分配科学合理。</w:t>
      </w:r>
    </w:p>
    <w:p w14:paraId="20CD1084">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（二）</w:t>
      </w:r>
      <w:r>
        <w:rPr>
          <w:rFonts w:hint="eastAsia" w:ascii="楷体_GB2312" w:hAnsi="楷体_GB2312" w:eastAsia="楷体_GB2312" w:cs="楷体_GB2312"/>
          <w:sz w:val="28"/>
          <w:szCs w:val="28"/>
        </w:rPr>
        <w:t>评价流程适用性</w:t>
      </w:r>
      <w:r>
        <w:rPr>
          <w:rFonts w:ascii="楷体_GB2312" w:hAnsi="楷体_GB2312" w:eastAsia="楷体_GB2312" w:cs="楷体_GB2312"/>
          <w:sz w:val="28"/>
          <w:szCs w:val="28"/>
        </w:rPr>
        <w:t>验证</w:t>
      </w:r>
    </w:p>
    <w:p w14:paraId="48189809">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评价工作流程的设计充分借鉴了浙江等品牌乡村建设先行地区的实践经验。评价组织、申报受理、材料初审、现场评审等各环节的操作规范经过了多地实践检验，证明具有较好的可操作性和适用性。现场评审中资料审查、应用审查、访谈调查三个维度的设置，能够有效保证评价结论的全面性和真实性。</w:t>
      </w:r>
    </w:p>
    <w:p w14:paraId="11D543AD">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w:t>
      </w:r>
      <w:r>
        <w:rPr>
          <w:rFonts w:hint="eastAsia" w:ascii="楷体_GB2312" w:hAnsi="楷体_GB2312" w:eastAsia="楷体_GB2312" w:cs="楷体_GB2312"/>
          <w:sz w:val="28"/>
          <w:szCs w:val="28"/>
        </w:rPr>
        <w:t>三</w:t>
      </w:r>
      <w:r>
        <w:rPr>
          <w:rFonts w:ascii="楷体_GB2312" w:hAnsi="楷体_GB2312" w:eastAsia="楷体_GB2312" w:cs="楷体_GB2312"/>
          <w:sz w:val="28"/>
          <w:szCs w:val="28"/>
        </w:rPr>
        <w:t>）</w:t>
      </w:r>
      <w:r>
        <w:rPr>
          <w:rFonts w:hint="eastAsia" w:ascii="楷体_GB2312" w:hAnsi="楷体_GB2312" w:eastAsia="楷体_GB2312" w:cs="楷体_GB2312"/>
          <w:sz w:val="28"/>
          <w:szCs w:val="28"/>
        </w:rPr>
        <w:t>术语定义准确性</w:t>
      </w:r>
      <w:r>
        <w:rPr>
          <w:rFonts w:ascii="楷体_GB2312" w:hAnsi="楷体_GB2312" w:eastAsia="楷体_GB2312" w:cs="楷体_GB2312"/>
          <w:sz w:val="28"/>
          <w:szCs w:val="28"/>
        </w:rPr>
        <w:t>验证</w:t>
      </w:r>
    </w:p>
    <w:p w14:paraId="5D58471F">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术语定义在起草过程中，经标准化、品牌研究、乡村运营等领域的专家逐条审议，对定义的科学性、准确性、简洁性进行了评估和修改完善。特别是“品牌乡村”“乡村片区组团”“强团公司”“乡村CEO”等新兴概念的界定，充分考虑了学术研究和产业实践的共识，确保术语定义满足品牌乡村建设、经营、管理和评价的实际应用需求。</w:t>
      </w:r>
    </w:p>
    <w:p w14:paraId="37DA18D2">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w:t>
      </w:r>
      <w:r>
        <w:rPr>
          <w:rFonts w:hint="eastAsia" w:ascii="楷体_GB2312" w:hAnsi="楷体_GB2312" w:eastAsia="楷体_GB2312" w:cs="楷体_GB2312"/>
          <w:sz w:val="28"/>
          <w:szCs w:val="28"/>
        </w:rPr>
        <w:t>四</w:t>
      </w:r>
      <w:r>
        <w:rPr>
          <w:rFonts w:ascii="楷体_GB2312" w:hAnsi="楷体_GB2312" w:eastAsia="楷体_GB2312" w:cs="楷体_GB2312"/>
          <w:sz w:val="28"/>
          <w:szCs w:val="28"/>
        </w:rPr>
        <w:t>）预期效益</w:t>
      </w:r>
    </w:p>
    <w:p w14:paraId="5416297A">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1. </w:t>
      </w:r>
      <w:r>
        <w:rPr>
          <w:rFonts w:hint="eastAsia" w:ascii="Times New Roman" w:hAnsi="Times New Roman" w:eastAsia="仿宋_GB2312" w:cs="仿宋_GB2312"/>
          <w:b/>
          <w:bCs/>
          <w:spacing w:val="-6"/>
          <w:sz w:val="28"/>
          <w:szCs w:val="28"/>
        </w:rPr>
        <w:t>引导效益。</w:t>
      </w:r>
      <w:r>
        <w:rPr>
          <w:rFonts w:hint="eastAsia" w:ascii="Times New Roman" w:hAnsi="Times New Roman" w:eastAsia="仿宋_GB2312" w:cs="仿宋_GB2312"/>
          <w:spacing w:val="-6"/>
          <w:sz w:val="28"/>
          <w:szCs w:val="28"/>
        </w:rPr>
        <w:t>构建品牌乡村发展评价指标体系，为各地品牌乡村建设提供明确的发展导向和评价标尺，引导品牌乡村规范发展、高质量发展。</w:t>
      </w:r>
    </w:p>
    <w:p w14:paraId="06DC0FE5">
      <w:pPr>
        <w:spacing w:line="560" w:lineRule="exact"/>
        <w:ind w:firstLine="538" w:firstLineChars="200"/>
        <w:rPr>
          <w:rFonts w:ascii="Times New Roman" w:hAnsi="Times New Roman" w:eastAsia="仿宋_GB2312" w:cs="仿宋_GB2312"/>
          <w:b/>
          <w:bCs/>
          <w:spacing w:val="-6"/>
          <w:sz w:val="28"/>
          <w:szCs w:val="28"/>
        </w:rPr>
      </w:pPr>
      <w:r>
        <w:rPr>
          <w:rFonts w:ascii="Times New Roman" w:hAnsi="Times New Roman" w:eastAsia="仿宋_GB2312" w:cs="仿宋_GB2312"/>
          <w:b/>
          <w:bCs/>
          <w:spacing w:val="-6"/>
          <w:sz w:val="28"/>
          <w:szCs w:val="28"/>
        </w:rPr>
        <w:t xml:space="preserve">2. </w:t>
      </w:r>
      <w:r>
        <w:rPr>
          <w:rFonts w:hint="eastAsia" w:ascii="Times New Roman" w:hAnsi="Times New Roman" w:eastAsia="仿宋_GB2312" w:cs="仿宋_GB2312"/>
          <w:b/>
          <w:bCs/>
          <w:spacing w:val="-6"/>
          <w:sz w:val="28"/>
          <w:szCs w:val="28"/>
        </w:rPr>
        <w:t>诊断效益。</w:t>
      </w:r>
      <w:r>
        <w:rPr>
          <w:rFonts w:hint="eastAsia" w:ascii="Times New Roman" w:hAnsi="Times New Roman" w:eastAsia="仿宋_GB2312" w:cs="仿宋_GB2312"/>
          <w:spacing w:val="-6"/>
          <w:sz w:val="28"/>
          <w:szCs w:val="28"/>
        </w:rPr>
        <w:t>构建品牌乡村发展问题诊断清单，帮助品牌乡村发现建设与经营中的短板和不足，激励乡村经营提质增效。</w:t>
      </w:r>
    </w:p>
    <w:p w14:paraId="31C633B0">
      <w:pPr>
        <w:spacing w:line="560" w:lineRule="exact"/>
        <w:ind w:firstLine="538" w:firstLineChars="200"/>
        <w:rPr>
          <w:rFonts w:ascii="Times New Roman" w:hAnsi="Times New Roman" w:eastAsia="仿宋_GB2312" w:cs="仿宋_GB2312"/>
          <w:spacing w:val="-6"/>
          <w:sz w:val="28"/>
          <w:szCs w:val="28"/>
        </w:rPr>
      </w:pPr>
      <w:r>
        <w:rPr>
          <w:rFonts w:ascii="Times New Roman" w:hAnsi="Times New Roman" w:eastAsia="仿宋_GB2312" w:cs="仿宋_GB2312"/>
          <w:b/>
          <w:bCs/>
          <w:spacing w:val="-6"/>
          <w:sz w:val="28"/>
          <w:szCs w:val="28"/>
        </w:rPr>
        <w:t xml:space="preserve">3. </w:t>
      </w:r>
      <w:r>
        <w:rPr>
          <w:rFonts w:hint="eastAsia" w:ascii="Times New Roman" w:hAnsi="Times New Roman" w:eastAsia="仿宋_GB2312" w:cs="仿宋_GB2312"/>
          <w:b/>
          <w:bCs/>
          <w:spacing w:val="-6"/>
          <w:sz w:val="28"/>
          <w:szCs w:val="28"/>
        </w:rPr>
        <w:t>决策效益。</w:t>
      </w:r>
      <w:r>
        <w:rPr>
          <w:rFonts w:hint="eastAsia" w:ascii="Times New Roman" w:hAnsi="Times New Roman" w:eastAsia="仿宋_GB2312" w:cs="仿宋_GB2312"/>
          <w:spacing w:val="-6"/>
          <w:sz w:val="28"/>
          <w:szCs w:val="28"/>
        </w:rPr>
        <w:t>建立等级评价机制，为政府部门评估品牌乡村建设成效、制定相关政策、分配财政资源提供科学依据。</w:t>
      </w:r>
    </w:p>
    <w:p w14:paraId="5CEC9354">
      <w:pPr>
        <w:spacing w:line="560" w:lineRule="exact"/>
        <w:ind w:firstLine="538" w:firstLineChars="200"/>
        <w:rPr>
          <w:rFonts w:hint="eastAsia" w:ascii="Times New Roman" w:hAnsi="Times New Roman" w:eastAsia="仿宋_GB2312" w:cs="仿宋_GB2312"/>
          <w:spacing w:val="-6"/>
          <w:sz w:val="28"/>
          <w:szCs w:val="28"/>
        </w:rPr>
      </w:pPr>
      <w:r>
        <w:rPr>
          <w:rFonts w:hint="eastAsia" w:ascii="Times New Roman" w:hAnsi="Times New Roman" w:eastAsia="仿宋_GB2312" w:cs="仿宋_GB2312"/>
          <w:b/>
          <w:bCs/>
          <w:spacing w:val="-6"/>
          <w:sz w:val="28"/>
          <w:szCs w:val="28"/>
        </w:rPr>
        <w:t>4. 传播效益。</w:t>
      </w:r>
      <w:r>
        <w:rPr>
          <w:rFonts w:hint="eastAsia" w:ascii="Times New Roman" w:hAnsi="Times New Roman" w:eastAsia="仿宋_GB2312" w:cs="仿宋_GB2312"/>
          <w:spacing w:val="-6"/>
          <w:sz w:val="28"/>
          <w:szCs w:val="28"/>
        </w:rPr>
        <w:t>形成乡村品牌声誉，通过标准化的评价结果，助力品牌乡村招商引资、经济发展与形象传播。</w:t>
      </w:r>
    </w:p>
    <w:p w14:paraId="3024259C">
      <w:pPr>
        <w:pStyle w:val="2"/>
        <w:ind w:firstLine="640" w:firstLineChars="0"/>
        <w:rPr>
          <w:rFonts w:hint="eastAsia"/>
          <w:sz w:val="28"/>
          <w:szCs w:val="28"/>
        </w:rPr>
      </w:pPr>
      <w:r>
        <w:rPr>
          <w:rFonts w:hint="eastAsia"/>
          <w:sz w:val="28"/>
          <w:szCs w:val="28"/>
        </w:rPr>
        <w:t>六、采用国际标准和国外先进标准情况</w:t>
      </w:r>
    </w:p>
    <w:p w14:paraId="5425E19E">
      <w:pPr>
        <w:pStyle w:val="2"/>
        <w:ind w:firstLine="640" w:firstLineChars="0"/>
        <w:rPr>
          <w:rFonts w:ascii="Times New Roman" w:hAnsi="Times New Roman" w:eastAsia="仿宋_GB2312" w:cs="仿宋_GB2312"/>
          <w:spacing w:val="-6"/>
          <w:kern w:val="2"/>
          <w:sz w:val="28"/>
          <w:szCs w:val="28"/>
        </w:rPr>
      </w:pPr>
      <w:r>
        <w:rPr>
          <w:rFonts w:hint="eastAsia" w:ascii="Times New Roman" w:hAnsi="Times New Roman" w:eastAsia="仿宋_GB2312" w:cs="仿宋_GB2312"/>
          <w:spacing w:val="-6"/>
          <w:kern w:val="2"/>
          <w:sz w:val="28"/>
          <w:szCs w:val="28"/>
        </w:rPr>
        <w:t>本标准在术语定义和评价指标体系构建过程中，参考了ISO 20671-2019《Brand evaluation — Principles and fundamentals》中关于品牌评价的原则和基础框架。同时，结合我国乡村振兴战略的实际和品牌乡村建设的特殊性，在指标设置、分值分配、评价流程等方面进行了符合国情的创新性设计，形成了具有中国特色的品牌乡村评价规范。</w:t>
      </w:r>
    </w:p>
    <w:p w14:paraId="1EA29B2E">
      <w:pPr>
        <w:pStyle w:val="2"/>
        <w:ind w:firstLine="640" w:firstLineChars="0"/>
        <w:rPr>
          <w:rFonts w:hint="eastAsia"/>
          <w:sz w:val="28"/>
          <w:szCs w:val="28"/>
        </w:rPr>
      </w:pPr>
      <w:r>
        <w:rPr>
          <w:rFonts w:hint="eastAsia"/>
          <w:sz w:val="28"/>
          <w:szCs w:val="28"/>
        </w:rPr>
        <w:t>七、</w:t>
      </w:r>
      <w:r>
        <w:rPr>
          <w:sz w:val="28"/>
          <w:szCs w:val="28"/>
        </w:rPr>
        <w:t>与</w:t>
      </w:r>
      <w:r>
        <w:rPr>
          <w:rFonts w:hint="eastAsia"/>
          <w:sz w:val="28"/>
          <w:szCs w:val="28"/>
        </w:rPr>
        <w:t>有关的现行</w:t>
      </w:r>
      <w:r>
        <w:rPr>
          <w:sz w:val="28"/>
          <w:szCs w:val="28"/>
        </w:rPr>
        <w:t>法律</w:t>
      </w:r>
      <w:r>
        <w:rPr>
          <w:rFonts w:hint="eastAsia"/>
          <w:sz w:val="28"/>
          <w:szCs w:val="28"/>
        </w:rPr>
        <w:t>、</w:t>
      </w:r>
      <w:r>
        <w:rPr>
          <w:sz w:val="28"/>
          <w:szCs w:val="28"/>
        </w:rPr>
        <w:t>法规和</w:t>
      </w:r>
      <w:r>
        <w:rPr>
          <w:rFonts w:hint="eastAsia"/>
          <w:sz w:val="28"/>
          <w:szCs w:val="28"/>
        </w:rPr>
        <w:t>强制性国家</w:t>
      </w:r>
      <w:r>
        <w:rPr>
          <w:sz w:val="28"/>
          <w:szCs w:val="28"/>
        </w:rPr>
        <w:t>标准关系</w:t>
      </w:r>
    </w:p>
    <w:p w14:paraId="26CA8ECE">
      <w:pPr>
        <w:spacing w:line="560" w:lineRule="exact"/>
        <w:ind w:firstLine="536" w:firstLineChars="200"/>
        <w:rPr>
          <w:rFonts w:hint="eastAsia"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本标准为评价类推荐性标准，不涉及具体的产品安全、质量指标或强制性要求。标准内容符合《中华人民共和国乡村振兴促进法》《中华人民共和国城乡规划法》等法律法规的要求，与中共中央、国务院关于推进乡村振兴、深化农村改革等政策文件精神保持一致。规范性引用的国家标准和团体标准均为现行有效版本，与现行法律法规无冲突。</w:t>
      </w:r>
    </w:p>
    <w:p w14:paraId="690FA281">
      <w:pPr>
        <w:pStyle w:val="2"/>
        <w:numPr>
          <w:ilvl w:val="0"/>
          <w:numId w:val="3"/>
        </w:numPr>
        <w:ind w:firstLine="560"/>
        <w:rPr>
          <w:rFonts w:hint="eastAsia"/>
          <w:sz w:val="28"/>
          <w:szCs w:val="28"/>
        </w:rPr>
      </w:pPr>
      <w:r>
        <w:rPr>
          <w:rFonts w:hint="eastAsia"/>
          <w:sz w:val="28"/>
          <w:szCs w:val="28"/>
        </w:rPr>
        <w:t>涉及专利的有关说明</w:t>
      </w:r>
    </w:p>
    <w:p w14:paraId="7A1361B1">
      <w:pPr>
        <w:spacing w:line="560" w:lineRule="exact"/>
        <w:ind w:firstLine="536" w:firstLineChars="200"/>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未涉及。</w:t>
      </w:r>
    </w:p>
    <w:p w14:paraId="30203BC3">
      <w:pPr>
        <w:pStyle w:val="2"/>
        <w:ind w:firstLine="560"/>
        <w:rPr>
          <w:rFonts w:hint="eastAsia"/>
          <w:sz w:val="28"/>
          <w:szCs w:val="28"/>
        </w:rPr>
      </w:pPr>
      <w:r>
        <w:rPr>
          <w:rFonts w:hint="eastAsia"/>
          <w:sz w:val="28"/>
          <w:szCs w:val="28"/>
        </w:rPr>
        <w:t>九、</w:t>
      </w:r>
      <w:r>
        <w:rPr>
          <w:sz w:val="28"/>
          <w:szCs w:val="28"/>
        </w:rPr>
        <w:t>重大意见分歧的处理过程和依据</w:t>
      </w:r>
    </w:p>
    <w:p w14:paraId="1FBA7BB5">
      <w:pPr>
        <w:spacing w:line="360" w:lineRule="auto"/>
        <w:ind w:firstLine="480"/>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lang w:val="zh-TW"/>
        </w:rPr>
        <w:t>标准起草过程中未出现未解决的重大分歧意见</w:t>
      </w:r>
      <w:r>
        <w:rPr>
          <w:rFonts w:hint="eastAsia" w:ascii="宋体" w:hAnsi="宋体" w:eastAsia="宋体" w:cs="宋体"/>
          <w:sz w:val="24"/>
          <w:lang w:val="zh-TW"/>
        </w:rPr>
        <w:t>。</w:t>
      </w:r>
    </w:p>
    <w:p w14:paraId="7AFA1F42">
      <w:pPr>
        <w:pStyle w:val="2"/>
        <w:ind w:firstLine="640" w:firstLineChars="0"/>
        <w:rPr>
          <w:rFonts w:hint="eastAsia"/>
          <w:sz w:val="28"/>
          <w:szCs w:val="28"/>
        </w:rPr>
      </w:pPr>
      <w:r>
        <w:rPr>
          <w:rFonts w:hint="eastAsia"/>
          <w:sz w:val="28"/>
          <w:szCs w:val="28"/>
        </w:rPr>
        <w:t>十、</w:t>
      </w:r>
      <w:r>
        <w:rPr>
          <w:sz w:val="28"/>
          <w:szCs w:val="28"/>
        </w:rPr>
        <w:t>贯彻标准的措施建议</w:t>
      </w:r>
    </w:p>
    <w:p w14:paraId="7CF9B469">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（一）加强宣贯培训</w:t>
      </w:r>
    </w:p>
    <w:p w14:paraId="7D0FF39E">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组织宣贯活动，面向各地农业农村部门、品牌乡村运营机构、乡镇基层单位、行业协会等开展标准解读培训，重点讲解品牌乡村评价的指标体系内涵、评价流程规范、星级认定标准等核心内容，推动标准在各地品牌乡村评价实践中的规范使用。</w:t>
      </w:r>
    </w:p>
    <w:p w14:paraId="60B9D45C">
      <w:pPr>
        <w:keepNext/>
        <w:keepLines/>
        <w:spacing w:line="560" w:lineRule="exact"/>
        <w:ind w:firstLine="640"/>
        <w:outlineLvl w:val="1"/>
        <w:rPr>
          <w:rFonts w:hint="eastAsia" w:ascii="楷体_GB2312" w:hAnsi="楷体_GB2312" w:eastAsia="楷体_GB2312" w:cs="楷体_GB2312"/>
          <w:sz w:val="28"/>
          <w:szCs w:val="28"/>
        </w:rPr>
      </w:pPr>
      <w:r>
        <w:rPr>
          <w:rFonts w:ascii="楷体_GB2312" w:hAnsi="楷体_GB2312" w:eastAsia="楷体_GB2312" w:cs="楷体_GB2312"/>
          <w:sz w:val="28"/>
          <w:szCs w:val="28"/>
        </w:rPr>
        <w:t>（二）纳入标准引用体系</w:t>
      </w:r>
    </w:p>
    <w:p w14:paraId="62BD6FD6">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建议在后续制定的品牌乡村建设指南、运营管理规范等相关标准中，规范性引用本评价规范，确保品牌乡村领域系列标准之间概念统一、协调一致。</w:t>
      </w:r>
    </w:p>
    <w:p w14:paraId="6C279EBA">
      <w:pPr>
        <w:keepNext/>
        <w:keepLines/>
        <w:spacing w:line="560" w:lineRule="exact"/>
        <w:ind w:firstLine="640"/>
        <w:outlineLvl w:val="1"/>
        <w:rPr>
          <w:rFonts w:ascii="楷体_GB2312" w:hAnsi="楷体_GB2312" w:eastAsia="楷体_GB2312" w:cs="楷体_GB2312"/>
          <w:sz w:val="28"/>
          <w:szCs w:val="28"/>
        </w:rPr>
      </w:pPr>
      <w:r>
        <w:rPr>
          <w:rFonts w:ascii="楷体_GB2312" w:hAnsi="楷体_GB2312" w:eastAsia="楷体_GB2312" w:cs="楷体_GB2312"/>
          <w:sz w:val="28"/>
          <w:szCs w:val="28"/>
        </w:rPr>
        <w:t>（三）</w:t>
      </w:r>
      <w:r>
        <w:rPr>
          <w:rFonts w:hint="eastAsia" w:ascii="楷体_GB2312" w:hAnsi="楷体_GB2312" w:eastAsia="楷体_GB2312" w:cs="楷体_GB2312"/>
          <w:sz w:val="28"/>
          <w:szCs w:val="28"/>
        </w:rPr>
        <w:t>建设评价专家智库</w:t>
      </w:r>
    </w:p>
    <w:p w14:paraId="702B0CE1">
      <w:pPr>
        <w:keepNext/>
        <w:keepLines/>
        <w:spacing w:line="560" w:lineRule="exact"/>
        <w:ind w:firstLine="640"/>
        <w:outlineLvl w:val="1"/>
        <w:rPr>
          <w:rFonts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依托中国乡村发展协会，持续建设和完善品牌乡村评价专家智库，集聚标准化、品牌研究、乡村治理、农业农村经济等领域的专业人才，为各地品牌乡村评价工作提供智力支撑。</w:t>
      </w:r>
    </w:p>
    <w:p w14:paraId="4472BE8D">
      <w:pPr>
        <w:keepNext/>
        <w:keepLines/>
        <w:spacing w:line="560" w:lineRule="exact"/>
        <w:ind w:firstLine="640"/>
        <w:outlineLvl w:val="1"/>
        <w:rPr>
          <w:rFonts w:ascii="楷体_GB2312" w:hAnsi="楷体_GB2312" w:eastAsia="楷体_GB2312" w:cs="楷体_GB2312"/>
          <w:sz w:val="28"/>
          <w:szCs w:val="28"/>
        </w:rPr>
      </w:pPr>
      <w:r>
        <w:rPr>
          <w:rFonts w:ascii="楷体_GB2312" w:hAnsi="楷体_GB2312" w:eastAsia="楷体_GB2312" w:cs="楷体_GB2312"/>
          <w:sz w:val="28"/>
          <w:szCs w:val="28"/>
        </w:rPr>
        <w:t>（</w:t>
      </w:r>
      <w:r>
        <w:rPr>
          <w:rFonts w:hint="eastAsia" w:ascii="楷体_GB2312" w:hAnsi="楷体_GB2312" w:eastAsia="楷体_GB2312" w:cs="楷体_GB2312"/>
          <w:sz w:val="28"/>
          <w:szCs w:val="28"/>
        </w:rPr>
        <w:t>四</w:t>
      </w:r>
      <w:r>
        <w:rPr>
          <w:rFonts w:ascii="楷体_GB2312" w:hAnsi="楷体_GB2312" w:eastAsia="楷体_GB2312" w:cs="楷体_GB2312"/>
          <w:sz w:val="28"/>
          <w:szCs w:val="28"/>
        </w:rPr>
        <w:t>）</w:t>
      </w:r>
      <w:r>
        <w:rPr>
          <w:rFonts w:hint="eastAsia" w:ascii="楷体_GB2312" w:hAnsi="楷体_GB2312" w:eastAsia="楷体_GB2312" w:cs="楷体_GB2312"/>
          <w:sz w:val="28"/>
          <w:szCs w:val="28"/>
        </w:rPr>
        <w:t>推动评价结果应用</w:t>
      </w:r>
    </w:p>
    <w:p w14:paraId="142742D6">
      <w:pPr>
        <w:keepNext/>
        <w:keepLines/>
        <w:spacing w:line="560" w:lineRule="exact"/>
        <w:ind w:firstLine="640"/>
        <w:outlineLvl w:val="1"/>
        <w:rPr>
          <w:rFonts w:hint="eastAsia" w:ascii="Times New Roman" w:hAnsi="Times New Roman" w:eastAsia="仿宋_GB2312" w:cs="仿宋_GB2312"/>
          <w:spacing w:val="-6"/>
          <w:sz w:val="28"/>
          <w:szCs w:val="28"/>
        </w:rPr>
      </w:pPr>
      <w:r>
        <w:rPr>
          <w:rFonts w:hint="eastAsia" w:ascii="Times New Roman" w:hAnsi="Times New Roman" w:eastAsia="仿宋_GB2312" w:cs="仿宋_GB2312"/>
          <w:spacing w:val="-6"/>
          <w:sz w:val="28"/>
          <w:szCs w:val="28"/>
        </w:rPr>
        <w:t>鼓励各地将品牌乡村评价结果应用于营商环境塑造、运营成效评估、政策扶持申请、招商引资推介等场景，充分发挥评价标准的实践价值，以评价促建设、以评价促经营、以评价促发展。</w:t>
      </w:r>
    </w:p>
    <w:p w14:paraId="0FCA4A46">
      <w:pPr>
        <w:pStyle w:val="2"/>
        <w:ind w:firstLine="640" w:firstLineChars="0"/>
        <w:rPr>
          <w:rFonts w:hint="eastAsia"/>
          <w:sz w:val="28"/>
          <w:szCs w:val="28"/>
        </w:rPr>
      </w:pPr>
      <w:r>
        <w:rPr>
          <w:rFonts w:hint="eastAsia"/>
          <w:sz w:val="28"/>
          <w:szCs w:val="28"/>
        </w:rPr>
        <w:t>十一、</w:t>
      </w:r>
      <w:r>
        <w:rPr>
          <w:sz w:val="28"/>
          <w:szCs w:val="28"/>
        </w:rPr>
        <w:t>其他应说明的事项</w:t>
      </w:r>
    </w:p>
    <w:p w14:paraId="786FE872">
      <w:pPr>
        <w:spacing w:line="560" w:lineRule="exact"/>
        <w:ind w:firstLine="536" w:firstLineChars="200"/>
        <w:rPr>
          <w:rFonts w:ascii="Times New Roman" w:hAnsi="Times New Roman" w:eastAsia="仿宋_GB2312" w:cs="仿宋_GB2312"/>
          <w:spacing w:val="-6"/>
          <w:sz w:val="28"/>
          <w:szCs w:val="28"/>
        </w:rPr>
      </w:pPr>
      <w:r>
        <w:rPr>
          <w:rFonts w:ascii="Times New Roman" w:hAnsi="Times New Roman" w:eastAsia="仿宋_GB2312" w:cs="仿宋_GB2312"/>
          <w:spacing w:val="-6"/>
          <w:sz w:val="28"/>
          <w:szCs w:val="28"/>
        </w:rPr>
        <w:t>无。</w:t>
      </w:r>
    </w:p>
    <w:p w14:paraId="3EC7F465">
      <w:pPr>
        <w:keepNext/>
        <w:keepLines/>
        <w:numPr>
          <w:ilvl w:val="0"/>
          <w:numId w:val="0"/>
        </w:numPr>
        <w:spacing w:line="560" w:lineRule="exact"/>
        <w:outlineLvl w:val="1"/>
        <w:rPr>
          <w:rFonts w:hint="default" w:ascii="楷体_GB2312" w:hAnsi="楷体_GB2312" w:eastAsia="楷体_GB2312" w:cs="楷体_GB2312"/>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9EBCE8"/>
    <w:multiLevelType w:val="singleLevel"/>
    <w:tmpl w:val="1E9EBCE8"/>
    <w:lvl w:ilvl="0" w:tentative="0">
      <w:start w:val="4"/>
      <w:numFmt w:val="chineseCounting"/>
      <w:suff w:val="nothing"/>
      <w:lvlText w:val="（%1）"/>
      <w:lvlJc w:val="left"/>
      <w:rPr>
        <w:rFonts w:hint="eastAsia"/>
      </w:rPr>
    </w:lvl>
  </w:abstractNum>
  <w:abstractNum w:abstractNumId="1">
    <w:nsid w:val="4E7B1C81"/>
    <w:multiLevelType w:val="singleLevel"/>
    <w:tmpl w:val="4E7B1C81"/>
    <w:lvl w:ilvl="0" w:tentative="0">
      <w:start w:val="8"/>
      <w:numFmt w:val="chineseCounting"/>
      <w:suff w:val="nothing"/>
      <w:lvlText w:val="%1、"/>
      <w:lvlJc w:val="left"/>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8"/>
      <w:suff w:val="nothing"/>
      <w:lvlText w:val="%1%2.%3.%4　"/>
      <w:lvlJc w:val="left"/>
      <w:pPr>
        <w:ind w:left="0" w:firstLine="0"/>
      </w:pPr>
      <w:rPr>
        <w:rFonts w:hint="eastAsia" w:ascii="黑体" w:eastAsia="黑体"/>
        <w:b w:val="0"/>
        <w:i w:val="0"/>
        <w:sz w:val="21"/>
      </w:rPr>
    </w:lvl>
    <w:lvl w:ilvl="4" w:tentative="0">
      <w:start w:val="1"/>
      <w:numFmt w:val="decimal"/>
      <w:pStyle w:val="17"/>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CD5ABB"/>
    <w:rsid w:val="00002674"/>
    <w:rsid w:val="00063BF3"/>
    <w:rsid w:val="000751C6"/>
    <w:rsid w:val="00080E6C"/>
    <w:rsid w:val="000816AE"/>
    <w:rsid w:val="00083E31"/>
    <w:rsid w:val="000D6A0A"/>
    <w:rsid w:val="000F1F90"/>
    <w:rsid w:val="000F2889"/>
    <w:rsid w:val="00100784"/>
    <w:rsid w:val="0010469D"/>
    <w:rsid w:val="001343FD"/>
    <w:rsid w:val="00182077"/>
    <w:rsid w:val="00183A00"/>
    <w:rsid w:val="001A63B4"/>
    <w:rsid w:val="001C481C"/>
    <w:rsid w:val="0020138F"/>
    <w:rsid w:val="00205ABA"/>
    <w:rsid w:val="00221C32"/>
    <w:rsid w:val="00296C6D"/>
    <w:rsid w:val="002A3E90"/>
    <w:rsid w:val="002A4C19"/>
    <w:rsid w:val="002A5018"/>
    <w:rsid w:val="002B390F"/>
    <w:rsid w:val="002B6806"/>
    <w:rsid w:val="002D05D4"/>
    <w:rsid w:val="002D3375"/>
    <w:rsid w:val="002F4C67"/>
    <w:rsid w:val="003020C3"/>
    <w:rsid w:val="00303E15"/>
    <w:rsid w:val="00310415"/>
    <w:rsid w:val="00321706"/>
    <w:rsid w:val="00332FAC"/>
    <w:rsid w:val="003344DC"/>
    <w:rsid w:val="003727BB"/>
    <w:rsid w:val="003946F8"/>
    <w:rsid w:val="003B248F"/>
    <w:rsid w:val="003C2754"/>
    <w:rsid w:val="003C3320"/>
    <w:rsid w:val="003F08E9"/>
    <w:rsid w:val="00430D83"/>
    <w:rsid w:val="00444442"/>
    <w:rsid w:val="004955C7"/>
    <w:rsid w:val="004B413B"/>
    <w:rsid w:val="004B6A3C"/>
    <w:rsid w:val="004E06A0"/>
    <w:rsid w:val="004F6C46"/>
    <w:rsid w:val="00505DDC"/>
    <w:rsid w:val="0051681F"/>
    <w:rsid w:val="00531E60"/>
    <w:rsid w:val="00535845"/>
    <w:rsid w:val="00536625"/>
    <w:rsid w:val="0054074A"/>
    <w:rsid w:val="00551044"/>
    <w:rsid w:val="0059205E"/>
    <w:rsid w:val="00595E80"/>
    <w:rsid w:val="005C6AF3"/>
    <w:rsid w:val="005D1D45"/>
    <w:rsid w:val="005D3529"/>
    <w:rsid w:val="00607A66"/>
    <w:rsid w:val="006122E8"/>
    <w:rsid w:val="006671EE"/>
    <w:rsid w:val="006D3C8A"/>
    <w:rsid w:val="006F69E0"/>
    <w:rsid w:val="007542DB"/>
    <w:rsid w:val="00781E62"/>
    <w:rsid w:val="007A2685"/>
    <w:rsid w:val="007B1BE4"/>
    <w:rsid w:val="007C0379"/>
    <w:rsid w:val="007E2E3B"/>
    <w:rsid w:val="007E55E7"/>
    <w:rsid w:val="007F365E"/>
    <w:rsid w:val="00817348"/>
    <w:rsid w:val="00822CD1"/>
    <w:rsid w:val="008371C1"/>
    <w:rsid w:val="00857651"/>
    <w:rsid w:val="008604F4"/>
    <w:rsid w:val="0087336F"/>
    <w:rsid w:val="0088574B"/>
    <w:rsid w:val="008913B6"/>
    <w:rsid w:val="008A3CC1"/>
    <w:rsid w:val="00915839"/>
    <w:rsid w:val="00924786"/>
    <w:rsid w:val="00940E74"/>
    <w:rsid w:val="009524D1"/>
    <w:rsid w:val="00987EE4"/>
    <w:rsid w:val="00994FC7"/>
    <w:rsid w:val="009A1E99"/>
    <w:rsid w:val="009A71C7"/>
    <w:rsid w:val="009B2F94"/>
    <w:rsid w:val="009C42CA"/>
    <w:rsid w:val="009E4AB8"/>
    <w:rsid w:val="00A11D12"/>
    <w:rsid w:val="00A52835"/>
    <w:rsid w:val="00A64E5E"/>
    <w:rsid w:val="00A84AB2"/>
    <w:rsid w:val="00AB1F7D"/>
    <w:rsid w:val="00AC30F2"/>
    <w:rsid w:val="00AD235A"/>
    <w:rsid w:val="00AE4C14"/>
    <w:rsid w:val="00B23D04"/>
    <w:rsid w:val="00B31652"/>
    <w:rsid w:val="00B37393"/>
    <w:rsid w:val="00B5389F"/>
    <w:rsid w:val="00B6216D"/>
    <w:rsid w:val="00B85753"/>
    <w:rsid w:val="00BE1C9F"/>
    <w:rsid w:val="00BF1290"/>
    <w:rsid w:val="00C04FF5"/>
    <w:rsid w:val="00C056A0"/>
    <w:rsid w:val="00C12993"/>
    <w:rsid w:val="00C30919"/>
    <w:rsid w:val="00C42DAD"/>
    <w:rsid w:val="00C84CC1"/>
    <w:rsid w:val="00C85034"/>
    <w:rsid w:val="00CA707F"/>
    <w:rsid w:val="00CB0A9D"/>
    <w:rsid w:val="00D11568"/>
    <w:rsid w:val="00D169AE"/>
    <w:rsid w:val="00D332D2"/>
    <w:rsid w:val="00D615B4"/>
    <w:rsid w:val="00D65BD8"/>
    <w:rsid w:val="00D671D2"/>
    <w:rsid w:val="00D94057"/>
    <w:rsid w:val="00DE3F35"/>
    <w:rsid w:val="00E056CD"/>
    <w:rsid w:val="00E36DBD"/>
    <w:rsid w:val="00E41AD4"/>
    <w:rsid w:val="00E44A1B"/>
    <w:rsid w:val="00E47F83"/>
    <w:rsid w:val="00E56415"/>
    <w:rsid w:val="00E57C8A"/>
    <w:rsid w:val="00E76042"/>
    <w:rsid w:val="00E91E03"/>
    <w:rsid w:val="00EC4BA9"/>
    <w:rsid w:val="00ED728C"/>
    <w:rsid w:val="00F020CE"/>
    <w:rsid w:val="00F130A4"/>
    <w:rsid w:val="00F341E4"/>
    <w:rsid w:val="00F66C6B"/>
    <w:rsid w:val="00F74A8E"/>
    <w:rsid w:val="00F87BB4"/>
    <w:rsid w:val="00FE44AC"/>
    <w:rsid w:val="00FF4FE8"/>
    <w:rsid w:val="00FF6F57"/>
    <w:rsid w:val="024177F5"/>
    <w:rsid w:val="03E272F9"/>
    <w:rsid w:val="041C23A7"/>
    <w:rsid w:val="06056E34"/>
    <w:rsid w:val="07CC09EB"/>
    <w:rsid w:val="07F63201"/>
    <w:rsid w:val="09C76037"/>
    <w:rsid w:val="0B821C7A"/>
    <w:rsid w:val="0C2C4260"/>
    <w:rsid w:val="0DB76092"/>
    <w:rsid w:val="0E3A5408"/>
    <w:rsid w:val="0F9570DC"/>
    <w:rsid w:val="0F9C184F"/>
    <w:rsid w:val="10CC7000"/>
    <w:rsid w:val="13551071"/>
    <w:rsid w:val="144705DE"/>
    <w:rsid w:val="14F52C04"/>
    <w:rsid w:val="16F31369"/>
    <w:rsid w:val="18EA586C"/>
    <w:rsid w:val="1AFB2873"/>
    <w:rsid w:val="1C9C6F03"/>
    <w:rsid w:val="1D540E0F"/>
    <w:rsid w:val="1E424A00"/>
    <w:rsid w:val="1F321730"/>
    <w:rsid w:val="1FAB4F33"/>
    <w:rsid w:val="21CD5ABB"/>
    <w:rsid w:val="221D65FC"/>
    <w:rsid w:val="2453643C"/>
    <w:rsid w:val="25CB388E"/>
    <w:rsid w:val="26A61FB0"/>
    <w:rsid w:val="27D74B17"/>
    <w:rsid w:val="27DB3EDB"/>
    <w:rsid w:val="28B40580"/>
    <w:rsid w:val="293A0E30"/>
    <w:rsid w:val="2A582DE2"/>
    <w:rsid w:val="2B996587"/>
    <w:rsid w:val="2B9D4766"/>
    <w:rsid w:val="2DA35A83"/>
    <w:rsid w:val="2FBD3BC7"/>
    <w:rsid w:val="32914860"/>
    <w:rsid w:val="358838F4"/>
    <w:rsid w:val="35FC399A"/>
    <w:rsid w:val="37245D3F"/>
    <w:rsid w:val="3B516536"/>
    <w:rsid w:val="3C406CD7"/>
    <w:rsid w:val="3E725987"/>
    <w:rsid w:val="40750530"/>
    <w:rsid w:val="416270D4"/>
    <w:rsid w:val="44E3679C"/>
    <w:rsid w:val="45B670E3"/>
    <w:rsid w:val="45BF6128"/>
    <w:rsid w:val="46136735"/>
    <w:rsid w:val="4A51285D"/>
    <w:rsid w:val="4A57170E"/>
    <w:rsid w:val="4C1A4723"/>
    <w:rsid w:val="4FF30572"/>
    <w:rsid w:val="4FFD4C0E"/>
    <w:rsid w:val="536335DA"/>
    <w:rsid w:val="577D7375"/>
    <w:rsid w:val="594661BA"/>
    <w:rsid w:val="59ED41B0"/>
    <w:rsid w:val="5B54770F"/>
    <w:rsid w:val="5B645CB0"/>
    <w:rsid w:val="5D1836E5"/>
    <w:rsid w:val="5D6502AD"/>
    <w:rsid w:val="5D6C4E03"/>
    <w:rsid w:val="5E1D6EC4"/>
    <w:rsid w:val="61152FBF"/>
    <w:rsid w:val="612F0E3D"/>
    <w:rsid w:val="615C5487"/>
    <w:rsid w:val="699A120C"/>
    <w:rsid w:val="699D5ADC"/>
    <w:rsid w:val="69B23B9D"/>
    <w:rsid w:val="6A4D1A1F"/>
    <w:rsid w:val="6A5457B2"/>
    <w:rsid w:val="6AEF3430"/>
    <w:rsid w:val="6AFD1CA0"/>
    <w:rsid w:val="6C146B42"/>
    <w:rsid w:val="6DAC6487"/>
    <w:rsid w:val="73124222"/>
    <w:rsid w:val="73D634A1"/>
    <w:rsid w:val="73DD14FB"/>
    <w:rsid w:val="75742F72"/>
    <w:rsid w:val="75E05839"/>
    <w:rsid w:val="7615366E"/>
    <w:rsid w:val="77DD5414"/>
    <w:rsid w:val="785D684A"/>
    <w:rsid w:val="78C85EBA"/>
    <w:rsid w:val="79D00993"/>
    <w:rsid w:val="7A875E2C"/>
    <w:rsid w:val="7F552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link w:val="15"/>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3">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qFormat/>
    <w:uiPriority w:val="0"/>
    <w:pPr>
      <w:spacing w:line="560" w:lineRule="exact"/>
      <w:ind w:firstLine="630" w:firstLineChars="200"/>
      <w:jc w:val="both"/>
    </w:pPr>
    <w:rPr>
      <w:rFonts w:ascii="仿宋_GB2312" w:hAnsi="仿宋_GB2312" w:eastAsia="仿宋_GB2312" w:cs="仿宋_GB2312"/>
      <w:spacing w:val="-6"/>
      <w:sz w:val="28"/>
      <w:szCs w:val="32"/>
      <w:lang w:val="en-US" w:eastAsia="zh-CN" w:bidi="ar-SA"/>
    </w:rPr>
  </w:style>
  <w:style w:type="paragraph" w:styleId="7">
    <w:name w:val="Body Text Indent"/>
    <w:basedOn w:val="1"/>
    <w:link w:val="21"/>
    <w:qFormat/>
    <w:uiPriority w:val="0"/>
    <w:pPr>
      <w:spacing w:after="120"/>
      <w:ind w:left="420" w:leftChars="200"/>
    </w:pPr>
  </w:style>
  <w:style w:type="paragraph" w:styleId="8">
    <w:name w:val="footer"/>
    <w:basedOn w:val="1"/>
    <w:link w:val="24"/>
    <w:qFormat/>
    <w:uiPriority w:val="0"/>
    <w:pPr>
      <w:tabs>
        <w:tab w:val="center" w:pos="4153"/>
        <w:tab w:val="right" w:pos="8306"/>
      </w:tabs>
      <w:snapToGrid w:val="0"/>
      <w:jc w:val="left"/>
    </w:pPr>
    <w:rPr>
      <w:sz w:val="18"/>
      <w:szCs w:val="18"/>
    </w:rPr>
  </w:style>
  <w:style w:type="paragraph" w:styleId="9">
    <w:name w:val="header"/>
    <w:basedOn w:val="1"/>
    <w:link w:val="23"/>
    <w:qFormat/>
    <w:uiPriority w:val="0"/>
    <w:pPr>
      <w:tabs>
        <w:tab w:val="center" w:pos="4153"/>
        <w:tab w:val="right" w:pos="8306"/>
      </w:tabs>
      <w:snapToGrid w:val="0"/>
      <w:jc w:val="center"/>
    </w:pPr>
    <w:rPr>
      <w:sz w:val="18"/>
      <w:szCs w:val="18"/>
    </w:rPr>
  </w:style>
  <w:style w:type="paragraph" w:styleId="10">
    <w:name w:val="Normal (Web)"/>
    <w:basedOn w:val="1"/>
    <w:qFormat/>
    <w:uiPriority w:val="0"/>
    <w:rPr>
      <w:sz w:val="24"/>
    </w:rPr>
  </w:style>
  <w:style w:type="paragraph" w:styleId="11">
    <w:name w:val="Title"/>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character" w:styleId="14">
    <w:name w:val="Strong"/>
    <w:basedOn w:val="13"/>
    <w:qFormat/>
    <w:uiPriority w:val="0"/>
    <w:rPr>
      <w:b/>
    </w:rPr>
  </w:style>
  <w:style w:type="character" w:customStyle="1" w:styleId="15">
    <w:name w:val="标题 3 字符"/>
    <w:link w:val="4"/>
    <w:qFormat/>
    <w:uiPriority w:val="0"/>
    <w:rPr>
      <w:rFonts w:hint="eastAsia" w:ascii="宋体" w:hAnsi="宋体" w:eastAsia="宋体" w:cs="宋体"/>
      <w:b/>
      <w:bCs/>
      <w:kern w:val="0"/>
      <w:sz w:val="27"/>
      <w:szCs w:val="27"/>
      <w:lang w:val="en-US" w:eastAsia="zh-CN" w:bidi="ar"/>
    </w:rPr>
  </w:style>
  <w:style w:type="paragraph" w:customStyle="1" w:styleId="16">
    <w:name w:val="附录标题"/>
    <w:next w:val="1"/>
    <w:qFormat/>
    <w:uiPriority w:val="0"/>
    <w:pPr>
      <w:overflowPunct w:val="0"/>
      <w:topLinePunct/>
      <w:spacing w:line="560" w:lineRule="exact"/>
      <w:outlineLvl w:val="0"/>
    </w:pPr>
    <w:rPr>
      <w:rFonts w:ascii="黑体" w:hAnsi="黑体" w:eastAsia="黑体" w:cs="黑体"/>
      <w:sz w:val="32"/>
      <w:szCs w:val="32"/>
      <w:lang w:val="en-US" w:eastAsia="zh-CN" w:bidi="ar-SA"/>
    </w:rPr>
  </w:style>
  <w:style w:type="paragraph" w:customStyle="1" w:styleId="17">
    <w:name w:val="标准文件_三级条标题"/>
    <w:basedOn w:val="18"/>
    <w:next w:val="19"/>
    <w:qFormat/>
    <w:uiPriority w:val="0"/>
    <w:pPr>
      <w:widowControl/>
      <w:numPr>
        <w:ilvl w:val="4"/>
      </w:numPr>
      <w:outlineLvl w:val="3"/>
    </w:pPr>
  </w:style>
  <w:style w:type="paragraph" w:customStyle="1" w:styleId="18">
    <w:name w:val="标准文件_二级条标题"/>
    <w:next w:val="19"/>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9">
    <w:name w:val="标准文件_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20">
    <w:name w:val="标准文件_文件名称"/>
    <w:basedOn w:val="19"/>
    <w:next w:val="1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character" w:customStyle="1" w:styleId="21">
    <w:name w:val="正文文本缩进 字符"/>
    <w:basedOn w:val="13"/>
    <w:link w:val="7"/>
    <w:qFormat/>
    <w:uiPriority w:val="0"/>
    <w:rPr>
      <w:rFonts w:asciiTheme="minorHAnsi" w:hAnsiTheme="minorHAnsi" w:eastAsiaTheme="minorEastAsia" w:cstheme="minorBidi"/>
      <w:kern w:val="2"/>
      <w:sz w:val="21"/>
      <w:szCs w:val="24"/>
    </w:rPr>
  </w:style>
  <w:style w:type="paragraph" w:styleId="22">
    <w:name w:val="List Paragraph"/>
    <w:basedOn w:val="1"/>
    <w:unhideWhenUsed/>
    <w:qFormat/>
    <w:uiPriority w:val="99"/>
    <w:pPr>
      <w:ind w:firstLine="420" w:firstLineChars="200"/>
    </w:pPr>
  </w:style>
  <w:style w:type="character" w:customStyle="1" w:styleId="23">
    <w:name w:val="页眉 字符"/>
    <w:basedOn w:val="13"/>
    <w:link w:val="9"/>
    <w:qFormat/>
    <w:uiPriority w:val="0"/>
    <w:rPr>
      <w:rFonts w:asciiTheme="minorHAnsi" w:hAnsiTheme="minorHAnsi" w:eastAsiaTheme="minorEastAsia" w:cstheme="minorBidi"/>
      <w:kern w:val="2"/>
      <w:sz w:val="18"/>
      <w:szCs w:val="18"/>
    </w:rPr>
  </w:style>
  <w:style w:type="character" w:customStyle="1" w:styleId="24">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77356-1A46-464C-BDFE-130215D3B3CA}">
  <ds:schemaRefs/>
</ds:datastoreItem>
</file>

<file path=docProps/app.xml><?xml version="1.0" encoding="utf-8"?>
<Properties xmlns="http://schemas.openxmlformats.org/officeDocument/2006/extended-properties" xmlns:vt="http://schemas.openxmlformats.org/officeDocument/2006/docPropsVTypes">
  <Template>Normal</Template>
  <Pages>12</Pages>
  <Words>3032</Words>
  <Characters>3139</Characters>
  <Lines>314</Lines>
  <Paragraphs>292</Paragraphs>
  <TotalTime>2</TotalTime>
  <ScaleCrop>false</ScaleCrop>
  <LinksUpToDate>false</LinksUpToDate>
  <CharactersWithSpaces>3167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2026-08-11T01:55:00Z</dcterms:created>
  <dc:creator>WPS_1684054831</dc:creator>
  <cp:lastModifiedBy>彭莹</cp:lastModifiedBy>
  <cp:lastPrinted>2026-08-10T09:43:00Z</cp:lastPrinted>
  <dcterms:modified xsi:type="dcterms:W3CDTF">2026-08-13T04:39:33Z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9260883A27584167A1984CC966589417_13</vt:lpwstr>
  </property>
  <property fmtid="{D5CDD505-2E9C-101B-9397-08002B2CF9AE}" pid="4" name="KSOTemplateDocerSaveRecord">
    <vt:lpwstr>eyJoZGlkIjoiNzM2MDg4ODc3YmExNmI5MDExYWJjODkzNTljODgxNDgiLCJ1c2VySWQiOiI0NTA3NTcxNTUifQ==</vt:lpwstr>
  </property>
</Properties>
</file>